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1F6C" w14:textId="2CB49149" w:rsidR="00FD6C6E" w:rsidRPr="00043483" w:rsidRDefault="00D753A7" w:rsidP="00FD6C6E">
      <w:pPr>
        <w:jc w:val="right"/>
        <w:rPr>
          <w:rFonts w:asciiTheme="minorHAnsi" w:hAnsiTheme="minorHAnsi" w:cstheme="minorHAnsi"/>
        </w:rPr>
      </w:pPr>
      <w:r w:rsidRPr="00427AF9">
        <w:rPr>
          <w:rStyle w:val="Tekstzastpczy"/>
          <w:rFonts w:asciiTheme="minorHAnsi" w:hAnsiTheme="minorHAnsi" w:cstheme="minorHAnsi"/>
          <w:color w:val="auto"/>
        </w:rPr>
        <w:t xml:space="preserve">Jonkowo, </w:t>
      </w:r>
      <w:r w:rsidR="0035017B">
        <w:rPr>
          <w:rStyle w:val="Tekstzastpczy"/>
          <w:rFonts w:asciiTheme="minorHAnsi" w:hAnsiTheme="minorHAnsi" w:cstheme="minorHAnsi"/>
          <w:color w:val="auto"/>
        </w:rPr>
        <w:t>01</w:t>
      </w:r>
      <w:r w:rsidRPr="00427AF9">
        <w:rPr>
          <w:rStyle w:val="Tekstzastpczy"/>
          <w:rFonts w:asciiTheme="minorHAnsi" w:hAnsiTheme="minorHAnsi" w:cstheme="minorHAnsi"/>
          <w:color w:val="auto"/>
        </w:rPr>
        <w:t>-0</w:t>
      </w:r>
      <w:r w:rsidR="0035017B">
        <w:rPr>
          <w:rStyle w:val="Tekstzastpczy"/>
          <w:rFonts w:asciiTheme="minorHAnsi" w:hAnsiTheme="minorHAnsi" w:cstheme="minorHAnsi"/>
          <w:color w:val="auto"/>
        </w:rPr>
        <w:t>4</w:t>
      </w:r>
      <w:r w:rsidRPr="00427AF9">
        <w:rPr>
          <w:rStyle w:val="Tekstzastpczy"/>
          <w:rFonts w:asciiTheme="minorHAnsi" w:hAnsiTheme="minorHAnsi" w:cstheme="minorHAnsi"/>
          <w:color w:val="auto"/>
        </w:rPr>
        <w:t>-2021</w:t>
      </w:r>
    </w:p>
    <w:p w14:paraId="79F8737C" w14:textId="77777777" w:rsidR="00875F39" w:rsidRPr="00043483" w:rsidRDefault="00875F39" w:rsidP="00713E04">
      <w:pPr>
        <w:snapToGrid w:val="0"/>
        <w:spacing w:before="120"/>
        <w:contextualSpacing/>
        <w:rPr>
          <w:rFonts w:asciiTheme="minorHAnsi" w:hAnsiTheme="minorHAnsi" w:cstheme="minorHAnsi"/>
          <w:b/>
          <w:bCs/>
        </w:rPr>
      </w:pPr>
    </w:p>
    <w:p w14:paraId="4B7342A0" w14:textId="77777777" w:rsidR="00FD6C6E" w:rsidRPr="00E07E59" w:rsidRDefault="00FD6C6E" w:rsidP="00713E04">
      <w:pPr>
        <w:snapToGrid w:val="0"/>
        <w:spacing w:before="120"/>
        <w:contextualSpacing/>
        <w:rPr>
          <w:rFonts w:asciiTheme="minorHAnsi" w:hAnsiTheme="minorHAnsi" w:cstheme="minorHAnsi"/>
          <w:b/>
          <w:bCs/>
        </w:rPr>
      </w:pPr>
      <w:r w:rsidRPr="00E07E59">
        <w:rPr>
          <w:rFonts w:asciiTheme="minorHAnsi" w:hAnsiTheme="minorHAnsi" w:cstheme="minorHAnsi"/>
          <w:b/>
          <w:bCs/>
        </w:rPr>
        <w:t xml:space="preserve">ERKO spółka z ograniczoną odpowiedzialnością spółka komandytowa </w:t>
      </w:r>
    </w:p>
    <w:p w14:paraId="1FCFC13A" w14:textId="77777777" w:rsidR="00FD6C6E" w:rsidRPr="00C25955" w:rsidRDefault="00FD6C6E" w:rsidP="00713E04">
      <w:pPr>
        <w:contextualSpacing/>
        <w:jc w:val="both"/>
        <w:rPr>
          <w:rFonts w:asciiTheme="minorHAnsi" w:hAnsiTheme="minorHAnsi" w:cstheme="minorHAnsi"/>
          <w:b/>
          <w:bCs/>
          <w:lang w:val="en-GB"/>
        </w:rPr>
      </w:pPr>
      <w:r w:rsidRPr="00C25955">
        <w:rPr>
          <w:rFonts w:asciiTheme="minorHAnsi" w:hAnsiTheme="minorHAnsi" w:cstheme="minorHAnsi"/>
          <w:b/>
          <w:bCs/>
          <w:lang w:val="en-GB"/>
        </w:rPr>
        <w:t xml:space="preserve">ul. </w:t>
      </w:r>
      <w:proofErr w:type="spellStart"/>
      <w:r w:rsidRPr="00C25955">
        <w:rPr>
          <w:rFonts w:asciiTheme="minorHAnsi" w:hAnsiTheme="minorHAnsi" w:cstheme="minorHAnsi"/>
          <w:b/>
          <w:bCs/>
          <w:lang w:val="en-GB"/>
        </w:rPr>
        <w:t>ks</w:t>
      </w:r>
      <w:proofErr w:type="spellEnd"/>
      <w:r w:rsidRPr="00C25955">
        <w:rPr>
          <w:rFonts w:asciiTheme="minorHAnsi" w:hAnsiTheme="minorHAnsi" w:cstheme="minorHAnsi"/>
          <w:b/>
          <w:bCs/>
          <w:lang w:val="en-GB"/>
        </w:rPr>
        <w:t xml:space="preserve">. Jana </w:t>
      </w:r>
      <w:proofErr w:type="spellStart"/>
      <w:r w:rsidRPr="00C25955">
        <w:rPr>
          <w:rFonts w:asciiTheme="minorHAnsi" w:hAnsiTheme="minorHAnsi" w:cstheme="minorHAnsi"/>
          <w:b/>
          <w:bCs/>
          <w:lang w:val="en-GB"/>
        </w:rPr>
        <w:t>Hanowskiego</w:t>
      </w:r>
      <w:proofErr w:type="spellEnd"/>
      <w:r w:rsidRPr="00C25955">
        <w:rPr>
          <w:rFonts w:asciiTheme="minorHAnsi" w:hAnsiTheme="minorHAnsi" w:cstheme="minorHAnsi"/>
          <w:b/>
          <w:bCs/>
          <w:lang w:val="en-GB"/>
        </w:rPr>
        <w:t xml:space="preserve"> 7, 11-042 </w:t>
      </w:r>
      <w:proofErr w:type="spellStart"/>
      <w:r w:rsidRPr="00C25955">
        <w:rPr>
          <w:rFonts w:asciiTheme="minorHAnsi" w:hAnsiTheme="minorHAnsi" w:cstheme="minorHAnsi"/>
          <w:b/>
          <w:bCs/>
          <w:lang w:val="en-GB"/>
        </w:rPr>
        <w:t>Jonkowo</w:t>
      </w:r>
      <w:proofErr w:type="spellEnd"/>
    </w:p>
    <w:p w14:paraId="0034A464" w14:textId="265EF17A" w:rsidR="00FD6C6E" w:rsidRPr="00C25955" w:rsidRDefault="00FD6C6E" w:rsidP="00713E04">
      <w:pPr>
        <w:spacing w:before="120"/>
        <w:contextualSpacing/>
        <w:rPr>
          <w:rFonts w:asciiTheme="minorHAnsi" w:hAnsiTheme="minorHAnsi" w:cstheme="minorHAnsi"/>
          <w:b/>
          <w:bCs/>
          <w:lang w:val="en-GB"/>
        </w:rPr>
      </w:pPr>
      <w:r w:rsidRPr="00C25955">
        <w:rPr>
          <w:rFonts w:asciiTheme="minorHAnsi" w:hAnsiTheme="minorHAnsi" w:cstheme="minorHAnsi"/>
          <w:b/>
          <w:bCs/>
          <w:lang w:val="en-GB"/>
        </w:rPr>
        <w:t xml:space="preserve">KRS </w:t>
      </w:r>
      <w:r w:rsidR="00A62193" w:rsidRPr="00C25955">
        <w:rPr>
          <w:rFonts w:ascii="Calibri" w:hAnsi="Calibri"/>
          <w:b/>
          <w:bCs/>
          <w:sz w:val="22"/>
          <w:szCs w:val="22"/>
          <w:lang w:val="en-GB"/>
        </w:rPr>
        <w:t>(National Court Register)</w:t>
      </w:r>
      <w:r w:rsidR="00A62193" w:rsidRPr="00E07E59">
        <w:rPr>
          <w:rFonts w:ascii="Calibri" w:hAnsi="Calibri"/>
          <w:sz w:val="22"/>
          <w:szCs w:val="22"/>
          <w:lang w:val="en-GB"/>
        </w:rPr>
        <w:t xml:space="preserve"> </w:t>
      </w:r>
      <w:r w:rsidR="00A62193" w:rsidRPr="00C25955">
        <w:rPr>
          <w:rFonts w:asciiTheme="minorHAnsi" w:hAnsiTheme="minorHAnsi" w:cstheme="minorHAnsi"/>
          <w:b/>
          <w:bCs/>
          <w:lang w:val="en-GB"/>
        </w:rPr>
        <w:t xml:space="preserve">number </w:t>
      </w:r>
      <w:r w:rsidRPr="00C25955">
        <w:rPr>
          <w:rFonts w:asciiTheme="minorHAnsi" w:hAnsiTheme="minorHAnsi" w:cstheme="minorHAnsi"/>
          <w:b/>
          <w:bCs/>
          <w:lang w:val="en-GB"/>
        </w:rPr>
        <w:t xml:space="preserve">0000692932, NIP </w:t>
      </w:r>
      <w:r w:rsidR="00A62193" w:rsidRPr="00C25955">
        <w:rPr>
          <w:rFonts w:ascii="Calibri" w:hAnsi="Calibri"/>
          <w:b/>
          <w:bCs/>
          <w:sz w:val="22"/>
          <w:szCs w:val="22"/>
          <w:lang w:val="en-GB"/>
        </w:rPr>
        <w:t>(Tax registration No.)</w:t>
      </w:r>
      <w:r w:rsidR="00A62193" w:rsidRPr="00E07E59">
        <w:rPr>
          <w:rFonts w:ascii="Calibri" w:hAnsi="Calibri"/>
          <w:sz w:val="22"/>
          <w:szCs w:val="22"/>
          <w:lang w:val="en-GB"/>
        </w:rPr>
        <w:t xml:space="preserve"> </w:t>
      </w:r>
      <w:r w:rsidRPr="00C25955">
        <w:rPr>
          <w:rFonts w:asciiTheme="minorHAnsi" w:hAnsiTheme="minorHAnsi" w:cstheme="minorHAnsi"/>
          <w:b/>
          <w:bCs/>
          <w:lang w:val="en-GB"/>
        </w:rPr>
        <w:t>7390204693</w:t>
      </w:r>
    </w:p>
    <w:p w14:paraId="7E934D64" w14:textId="77777777" w:rsidR="00FD6C6E" w:rsidRPr="00C25955" w:rsidRDefault="00FD6C6E" w:rsidP="00FD6C6E">
      <w:pPr>
        <w:spacing w:line="360" w:lineRule="auto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40CF6F4" w14:textId="495FB765" w:rsidR="00FD6C6E" w:rsidRPr="00620B8E" w:rsidRDefault="00FD6C6E" w:rsidP="00E3602C">
      <w:pPr>
        <w:spacing w:after="120" w:line="254" w:lineRule="auto"/>
        <w:jc w:val="center"/>
        <w:rPr>
          <w:rFonts w:asciiTheme="minorHAnsi" w:hAnsiTheme="minorHAnsi" w:cstheme="minorHAnsi"/>
          <w:b/>
          <w:lang w:val="en-US"/>
        </w:rPr>
      </w:pPr>
      <w:bookmarkStart w:id="0" w:name="OLE_LINK6"/>
      <w:r w:rsidRPr="004814C0">
        <w:rPr>
          <w:rFonts w:asciiTheme="minorHAnsi" w:hAnsiTheme="minorHAnsi" w:cstheme="minorHAnsi"/>
          <w:b/>
          <w:bCs/>
          <w:lang w:val="en-GB"/>
        </w:rPr>
        <w:t xml:space="preserve">REQUEST FOR </w:t>
      </w:r>
      <w:r w:rsidR="004F5620">
        <w:rPr>
          <w:rFonts w:asciiTheme="minorHAnsi" w:hAnsiTheme="minorHAnsi" w:cstheme="minorHAnsi"/>
          <w:b/>
          <w:bCs/>
          <w:lang w:val="en-GB"/>
        </w:rPr>
        <w:t>TENDER</w:t>
      </w:r>
    </w:p>
    <w:p w14:paraId="306AE002" w14:textId="470214CC" w:rsidR="00F47F30" w:rsidRPr="00E07E59" w:rsidRDefault="00732B1E" w:rsidP="00F47F30">
      <w:pPr>
        <w:jc w:val="center"/>
        <w:rPr>
          <w:rStyle w:val="Tekstzastpczy"/>
          <w:rFonts w:asciiTheme="minorHAnsi" w:hAnsiTheme="minorHAnsi" w:cstheme="minorHAnsi"/>
          <w:color w:val="auto"/>
          <w:lang w:val="en-US"/>
        </w:rPr>
      </w:pPr>
      <w:bookmarkStart w:id="1" w:name="OLE_LINK2"/>
      <w:r w:rsidRPr="00620B8E">
        <w:rPr>
          <w:rFonts w:asciiTheme="minorHAnsi" w:hAnsiTheme="minorHAnsi" w:cstheme="minorHAnsi"/>
          <w:b/>
          <w:bCs/>
          <w:lang w:val="en-GB"/>
        </w:rPr>
        <w:t xml:space="preserve">No. </w:t>
      </w:r>
      <w:bookmarkStart w:id="2" w:name="_Hlk15888804"/>
      <w:r w:rsidRPr="00620B8E">
        <w:rPr>
          <w:rFonts w:ascii="Calibri" w:eastAsia="Calibri" w:hAnsi="Calibri" w:cs="Calibri"/>
          <w:b/>
          <w:bCs/>
          <w:lang w:val="en-GB"/>
        </w:rPr>
        <w:t>14/1.1.1/2021/BPS</w:t>
      </w:r>
      <w:r w:rsidRPr="007A6C37">
        <w:rPr>
          <w:rFonts w:asciiTheme="minorHAnsi" w:hAnsiTheme="minorHAnsi" w:cstheme="minorHAnsi"/>
          <w:lang w:val="en-GB"/>
        </w:rPr>
        <w:t xml:space="preserve"> for</w:t>
      </w:r>
      <w:r w:rsidRPr="007A6C37">
        <w:rPr>
          <w:rFonts w:asciiTheme="minorHAnsi" w:hAnsiTheme="minorHAnsi" w:cstheme="minorHAnsi"/>
          <w:b/>
          <w:bCs/>
          <w:lang w:val="en-GB"/>
        </w:rPr>
        <w:t xml:space="preserve"> </w:t>
      </w:r>
      <w:bookmarkStart w:id="3" w:name="OLE_LINK7"/>
      <w:bookmarkStart w:id="4" w:name="_Hlk28942416"/>
      <w:bookmarkEnd w:id="2"/>
      <w:r w:rsidRPr="007A6C37">
        <w:rPr>
          <w:rStyle w:val="Tekstzastpczy"/>
          <w:rFonts w:asciiTheme="minorHAnsi" w:hAnsiTheme="minorHAnsi" w:cstheme="minorHAnsi"/>
          <w:color w:val="auto"/>
          <w:lang w:val="en-GB"/>
        </w:rPr>
        <w:t>the purchase of software</w:t>
      </w:r>
      <w:r w:rsidRPr="00FE3A52">
        <w:rPr>
          <w:rFonts w:asciiTheme="minorHAnsi" w:hAnsiTheme="minorHAnsi" w:cstheme="minorHAnsi"/>
          <w:b/>
          <w:bCs/>
          <w:lang w:val="en-GB"/>
        </w:rPr>
        <w:t xml:space="preserve"> </w:t>
      </w:r>
      <w:bookmarkStart w:id="5" w:name="_Hlk43984616"/>
      <w:r w:rsidRPr="00FE3A52">
        <w:rPr>
          <w:rFonts w:asciiTheme="minorHAnsi" w:hAnsiTheme="minorHAnsi" w:cstheme="minorHAnsi"/>
          <w:b/>
          <w:bCs/>
          <w:lang w:val="en-GB"/>
        </w:rPr>
        <w:t xml:space="preserve">under </w:t>
      </w:r>
      <w:r w:rsidRPr="00B92A93">
        <w:rPr>
          <w:rFonts w:asciiTheme="minorHAnsi" w:hAnsiTheme="minorHAnsi" w:cstheme="minorHAnsi"/>
          <w:b/>
          <w:bCs/>
          <w:lang w:val="en-GB"/>
        </w:rPr>
        <w:t>the project</w:t>
      </w:r>
      <w:bookmarkEnd w:id="3"/>
      <w:r w:rsidRPr="00B92A93">
        <w:rPr>
          <w:rStyle w:val="Tekstzastpczy"/>
          <w:rFonts w:asciiTheme="minorHAnsi" w:hAnsiTheme="minorHAnsi" w:cstheme="minorHAnsi"/>
          <w:color w:val="auto"/>
          <w:lang w:val="en-GB"/>
        </w:rPr>
        <w:t xml:space="preserve"> </w:t>
      </w:r>
      <w:r w:rsidR="00335176" w:rsidRPr="00C25955">
        <w:rPr>
          <w:rStyle w:val="Tekstzastpczy"/>
          <w:rFonts w:ascii="Calibri" w:hAnsi="Calibri"/>
          <w:b/>
          <w:bCs/>
          <w:lang w:val="en-GB"/>
        </w:rPr>
        <w:t xml:space="preserve">NEW GENERATION OF INTELLIGENT BUSBAR </w:t>
      </w:r>
      <w:r w:rsidR="00833621">
        <w:rPr>
          <w:rStyle w:val="Tekstzastpczy"/>
          <w:rFonts w:ascii="Calibri" w:hAnsi="Calibri"/>
          <w:b/>
          <w:bCs/>
          <w:lang w:val="en-GB"/>
        </w:rPr>
        <w:t>PROCESSING STATION</w:t>
      </w:r>
    </w:p>
    <w:p w14:paraId="0F207FD3" w14:textId="77777777" w:rsidR="00F47F30" w:rsidRPr="00427AF9" w:rsidRDefault="00F47F30" w:rsidP="00F47F30">
      <w:pPr>
        <w:jc w:val="center"/>
        <w:rPr>
          <w:rStyle w:val="Tekstzastpczy"/>
          <w:rFonts w:asciiTheme="minorHAnsi" w:eastAsia="Calibri" w:hAnsiTheme="minorHAnsi" w:cstheme="minorHAnsi"/>
          <w:color w:val="auto"/>
          <w:lang w:val="en-US"/>
        </w:rPr>
      </w:pPr>
      <w:r w:rsidRPr="00E07E59">
        <w:rPr>
          <w:rStyle w:val="Tekstzastpczy"/>
          <w:rFonts w:asciiTheme="minorHAnsi" w:hAnsiTheme="minorHAnsi" w:cstheme="minorHAnsi"/>
          <w:color w:val="auto"/>
          <w:lang w:val="en-GB"/>
        </w:rPr>
        <w:t>POIR.01.01.01-00-0635/19-00</w:t>
      </w:r>
      <w:r>
        <w:rPr>
          <w:rStyle w:val="Tekstzastpczy"/>
          <w:rFonts w:asciiTheme="minorHAnsi" w:eastAsia="Calibri" w:hAnsiTheme="minorHAnsi" w:cstheme="minorHAnsi"/>
          <w:color w:val="auto"/>
          <w:lang w:val="en-GB"/>
        </w:rPr>
        <w:t xml:space="preserve"> </w:t>
      </w:r>
      <w:bookmarkEnd w:id="5"/>
    </w:p>
    <w:p w14:paraId="6CD485FC" w14:textId="67EE2566" w:rsidR="00C968FD" w:rsidRPr="00427AF9" w:rsidRDefault="00A2615A" w:rsidP="00F47F30">
      <w:pPr>
        <w:jc w:val="center"/>
        <w:rPr>
          <w:rStyle w:val="Tekstzastpczy"/>
          <w:rFonts w:ascii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b/>
          <w:bCs/>
          <w:lang w:val="en-GB"/>
        </w:rPr>
        <w:t xml:space="preserve">of </w:t>
      </w:r>
      <w:r w:rsidR="0035017B">
        <w:rPr>
          <w:rStyle w:val="Tekstzastpczy"/>
          <w:rFonts w:ascii="Calibri" w:hAnsi="Calibri" w:cs="Calibri"/>
          <w:color w:val="auto"/>
          <w:lang w:val="en-GB"/>
        </w:rPr>
        <w:t>01</w:t>
      </w:r>
      <w:r w:rsidR="00AF3EDE">
        <w:rPr>
          <w:rStyle w:val="Tekstzastpczy"/>
          <w:rFonts w:ascii="Calibri" w:hAnsi="Calibri" w:cs="Calibri"/>
          <w:color w:val="auto"/>
          <w:lang w:val="en-GB"/>
        </w:rPr>
        <w:t xml:space="preserve"> </w:t>
      </w:r>
      <w:r w:rsidR="0035017B">
        <w:rPr>
          <w:rStyle w:val="Tekstzastpczy"/>
          <w:rFonts w:ascii="Calibri" w:hAnsi="Calibri" w:cs="Calibri"/>
          <w:color w:val="auto"/>
          <w:lang w:val="en-GB"/>
        </w:rPr>
        <w:t>April</w:t>
      </w:r>
      <w:r w:rsidR="00AF3EDE">
        <w:rPr>
          <w:rStyle w:val="Tekstzastpczy"/>
          <w:rFonts w:ascii="Calibri" w:hAnsi="Calibri" w:cs="Calibri"/>
          <w:color w:val="auto"/>
          <w:lang w:val="en-GB"/>
        </w:rPr>
        <w:t xml:space="preserve"> 2021</w:t>
      </w:r>
      <w:bookmarkEnd w:id="0"/>
    </w:p>
    <w:p w14:paraId="30250790" w14:textId="77777777" w:rsidR="00F47F30" w:rsidRPr="00427AF9" w:rsidRDefault="00F47F30" w:rsidP="00F47F30">
      <w:pPr>
        <w:jc w:val="center"/>
        <w:rPr>
          <w:rFonts w:ascii="Calibri" w:eastAsia="Calibri" w:hAnsi="Calibri" w:cs="Calibri"/>
          <w:b/>
          <w:lang w:val="en-US"/>
        </w:rPr>
      </w:pPr>
    </w:p>
    <w:bookmarkEnd w:id="1"/>
    <w:bookmarkEnd w:id="4"/>
    <w:p w14:paraId="179FF243" w14:textId="4D4E613F" w:rsidR="00FD6C6E" w:rsidRPr="00427AF9" w:rsidRDefault="00FD6C6E" w:rsidP="00C968FD">
      <w:pPr>
        <w:jc w:val="center"/>
        <w:rPr>
          <w:rFonts w:ascii="Calibri" w:eastAsia="Calibri" w:hAnsi="Calibri" w:cs="Calibri"/>
          <w:shd w:val="clear" w:color="auto" w:fill="FFFFFF"/>
          <w:lang w:val="en-US"/>
        </w:rPr>
      </w:pPr>
      <w:r>
        <w:rPr>
          <w:rFonts w:ascii="Calibri" w:eastAsia="Calibri" w:hAnsi="Calibri" w:cs="Calibri"/>
          <w:shd w:val="clear" w:color="auto" w:fill="FFFFFF"/>
          <w:lang w:val="en-GB"/>
        </w:rPr>
        <w:t>in connection with the implementation of the project under:</w:t>
      </w:r>
    </w:p>
    <w:p w14:paraId="6E1DAABC" w14:textId="77777777" w:rsidR="00F47F30" w:rsidRPr="00427AF9" w:rsidRDefault="00F47F30" w:rsidP="00D62B65">
      <w:pPr>
        <w:jc w:val="center"/>
        <w:rPr>
          <w:rFonts w:ascii="Calibri" w:eastAsia="Calibri" w:hAnsi="Calibri" w:cs="Calibri"/>
          <w:lang w:val="en-US"/>
        </w:rPr>
      </w:pPr>
      <w:r>
        <w:rPr>
          <w:rFonts w:ascii="Calibri" w:hAnsi="Calibri" w:cs="Calibri"/>
          <w:lang w:val="en-GB"/>
        </w:rPr>
        <w:t>Smart Growth Operational Programme</w:t>
      </w:r>
      <w:r>
        <w:rPr>
          <w:rFonts w:ascii="Calibri" w:eastAsia="Calibri" w:hAnsi="Calibri" w:cs="Calibri"/>
          <w:lang w:val="en-GB"/>
        </w:rPr>
        <w:t xml:space="preserve"> </w:t>
      </w:r>
    </w:p>
    <w:p w14:paraId="032BE98F" w14:textId="2E3C6D46" w:rsidR="00F47F30" w:rsidRPr="00427AF9" w:rsidRDefault="00354670" w:rsidP="00F47F30">
      <w:pPr>
        <w:jc w:val="center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GB"/>
        </w:rPr>
        <w:t xml:space="preserve">Measure </w:t>
      </w:r>
      <w:r w:rsidR="00F47F30">
        <w:rPr>
          <w:rFonts w:ascii="Calibri" w:eastAsia="Calibri" w:hAnsi="Calibri" w:cs="Calibri"/>
          <w:lang w:val="en-GB"/>
        </w:rPr>
        <w:t>1.1 "R&amp;D projects of enterprises",</w:t>
      </w:r>
    </w:p>
    <w:p w14:paraId="46ABBEC8" w14:textId="7F6FDDD9" w:rsidR="00DE3D43" w:rsidRPr="007643E6" w:rsidRDefault="00F47F30" w:rsidP="00F47F30">
      <w:pPr>
        <w:jc w:val="center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GB"/>
        </w:rPr>
        <w:t>Sub</w:t>
      </w:r>
      <w:r w:rsidR="00354670">
        <w:rPr>
          <w:rFonts w:ascii="Calibri" w:eastAsia="Calibri" w:hAnsi="Calibri" w:cs="Calibri"/>
          <w:lang w:val="en-GB"/>
        </w:rPr>
        <w:t>-</w:t>
      </w:r>
      <w:r w:rsidR="00AC361E">
        <w:rPr>
          <w:rFonts w:ascii="Calibri" w:eastAsia="Calibri" w:hAnsi="Calibri" w:cs="Calibri"/>
          <w:lang w:val="en-GB"/>
        </w:rPr>
        <w:t>measure</w:t>
      </w:r>
      <w:r>
        <w:rPr>
          <w:rFonts w:ascii="Calibri" w:eastAsia="Calibri" w:hAnsi="Calibri" w:cs="Calibri"/>
          <w:lang w:val="en-GB"/>
        </w:rPr>
        <w:t xml:space="preserve"> 1.1</w:t>
      </w:r>
      <w:r w:rsidRPr="007643E6">
        <w:rPr>
          <w:rFonts w:ascii="Calibri" w:eastAsia="Calibri" w:hAnsi="Calibri" w:cs="Calibri"/>
          <w:lang w:val="en-GB"/>
        </w:rPr>
        <w:t xml:space="preserve">.1 "Industrial </w:t>
      </w:r>
      <w:r w:rsidRPr="004874CA">
        <w:rPr>
          <w:rFonts w:ascii="Calibri" w:eastAsia="Calibri" w:hAnsi="Calibri" w:cs="Calibri"/>
          <w:lang w:val="en-GB"/>
        </w:rPr>
        <w:t xml:space="preserve">research and </w:t>
      </w:r>
      <w:r w:rsidRPr="00194AC2">
        <w:rPr>
          <w:rFonts w:ascii="Calibri" w:eastAsia="Calibri" w:hAnsi="Calibri" w:cs="Calibri"/>
          <w:lang w:val="en-GB"/>
        </w:rPr>
        <w:t>development</w:t>
      </w:r>
      <w:r w:rsidRPr="007643E6">
        <w:rPr>
          <w:rFonts w:ascii="Calibri" w:eastAsia="Calibri" w:hAnsi="Calibri" w:cs="Calibri"/>
          <w:lang w:val="en-GB"/>
        </w:rPr>
        <w:t xml:space="preserve"> work conducted by enterprises" POIR</w:t>
      </w:r>
    </w:p>
    <w:p w14:paraId="45C2E277" w14:textId="77777777" w:rsidR="00FD6C6E" w:rsidRPr="00427AF9" w:rsidRDefault="00FD6C6E" w:rsidP="00B65C72">
      <w:pPr>
        <w:spacing w:before="70"/>
        <w:ind w:left="218" w:right="94"/>
        <w:jc w:val="both"/>
        <w:rPr>
          <w:rFonts w:ascii="Calibri" w:eastAsia="Calibri" w:hAnsi="Calibri" w:cs="Calibri"/>
          <w:shd w:val="clear" w:color="auto" w:fill="FFFFFF"/>
          <w:lang w:val="en-US"/>
        </w:rPr>
      </w:pPr>
      <w:r w:rsidRPr="007643E6">
        <w:rPr>
          <w:rFonts w:ascii="Calibri" w:eastAsia="Calibri" w:hAnsi="Calibri" w:cs="Calibri"/>
          <w:shd w:val="clear" w:color="auto" w:fill="FFFFFF"/>
          <w:lang w:val="en-GB"/>
        </w:rPr>
        <w:t xml:space="preserve">by ERKO </w:t>
      </w:r>
      <w:proofErr w:type="spellStart"/>
      <w:r w:rsidRPr="007643E6">
        <w:rPr>
          <w:rFonts w:ascii="Calibri" w:eastAsia="Calibri" w:hAnsi="Calibri" w:cs="Calibri"/>
          <w:shd w:val="clear" w:color="auto" w:fill="FFFFFF"/>
          <w:lang w:val="en-GB"/>
        </w:rPr>
        <w:t>spółka</w:t>
      </w:r>
      <w:proofErr w:type="spellEnd"/>
      <w:r>
        <w:rPr>
          <w:rFonts w:ascii="Calibri" w:eastAsia="Calibri" w:hAnsi="Calibri" w:cs="Calibri"/>
          <w:shd w:val="clear" w:color="auto" w:fill="FFFFFF"/>
          <w:lang w:val="en-GB"/>
        </w:rPr>
        <w:t xml:space="preserve"> z </w:t>
      </w:r>
      <w:proofErr w:type="spellStart"/>
      <w:r>
        <w:rPr>
          <w:rFonts w:ascii="Calibri" w:eastAsia="Calibri" w:hAnsi="Calibri" w:cs="Calibri"/>
          <w:shd w:val="clear" w:color="auto" w:fill="FFFFFF"/>
          <w:lang w:val="en-GB"/>
        </w:rPr>
        <w:t>ograniczoną</w:t>
      </w:r>
      <w:proofErr w:type="spellEnd"/>
      <w:r>
        <w:rPr>
          <w:rFonts w:ascii="Calibri" w:eastAsia="Calibri" w:hAnsi="Calibri" w:cs="Calibri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  <w:lang w:val="en-GB"/>
        </w:rPr>
        <w:t>odpowiedzialnością</w:t>
      </w:r>
      <w:proofErr w:type="spellEnd"/>
      <w:r>
        <w:rPr>
          <w:rFonts w:ascii="Calibri" w:eastAsia="Calibri" w:hAnsi="Calibri" w:cs="Calibri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  <w:lang w:val="en-GB"/>
        </w:rPr>
        <w:t>spółka</w:t>
      </w:r>
      <w:proofErr w:type="spellEnd"/>
      <w:r>
        <w:rPr>
          <w:rFonts w:ascii="Calibri" w:eastAsia="Calibri" w:hAnsi="Calibri" w:cs="Calibri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  <w:lang w:val="en-GB"/>
        </w:rPr>
        <w:t>komandytowa</w:t>
      </w:r>
      <w:proofErr w:type="spellEnd"/>
      <w:r>
        <w:rPr>
          <w:rFonts w:ascii="Calibri" w:eastAsia="Calibri" w:hAnsi="Calibri" w:cs="Calibri"/>
          <w:shd w:val="clear" w:color="auto" w:fill="FFFFFF"/>
          <w:lang w:val="en-GB"/>
        </w:rPr>
        <w:t>, you are invited to participate in the competitive bidding process.</w:t>
      </w:r>
    </w:p>
    <w:p w14:paraId="6076B79C" w14:textId="77777777" w:rsidR="00FD6C6E" w:rsidRPr="00427AF9" w:rsidRDefault="00FD6C6E" w:rsidP="00FD6C6E">
      <w:pPr>
        <w:spacing w:before="70"/>
        <w:ind w:left="218" w:right="94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 </w:t>
      </w:r>
    </w:p>
    <w:p w14:paraId="456EC758" w14:textId="77777777" w:rsidR="00FD6C6E" w:rsidRPr="00427AF9" w:rsidRDefault="00FD6C6E" w:rsidP="00FD6C6E">
      <w:pPr>
        <w:spacing w:before="70"/>
        <w:ind w:left="218" w:right="94"/>
        <w:jc w:val="center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TERMS OF REFERENCE</w:t>
      </w:r>
    </w:p>
    <w:p w14:paraId="45E2557B" w14:textId="77777777" w:rsidR="00FD6C6E" w:rsidRPr="00427AF9" w:rsidRDefault="00FD6C6E" w:rsidP="00FD6C6E">
      <w:pPr>
        <w:spacing w:before="3"/>
        <w:ind w:left="14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16F639B6" w14:textId="77777777" w:rsidR="00FD6C6E" w:rsidRPr="00043483" w:rsidRDefault="00FD6C6E" w:rsidP="00FD6C6E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INTRODUCTION</w:t>
      </w:r>
    </w:p>
    <w:p w14:paraId="7F10AF6A" w14:textId="019EC81E" w:rsidR="00DE3D43" w:rsidRPr="00427AF9" w:rsidRDefault="00FD6C6E" w:rsidP="00DE3D43">
      <w:pPr>
        <w:tabs>
          <w:tab w:val="left" w:pos="927"/>
        </w:tabs>
        <w:ind w:left="714" w:hanging="357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>a.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ab/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The </w:t>
      </w:r>
      <w:r w:rsidR="00454715"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tendering 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procedure is carried out pursuant to the guidelines on eligibility of expenditures covered by the Smart Growth Operational Programme 2014-2020.</w:t>
      </w:r>
    </w:p>
    <w:p w14:paraId="3E266D78" w14:textId="77777777" w:rsidR="00DE3D43" w:rsidRPr="00427AF9" w:rsidRDefault="00DE3D43" w:rsidP="00DE3D43">
      <w:pPr>
        <w:tabs>
          <w:tab w:val="left" w:pos="927"/>
        </w:tabs>
        <w:ind w:left="714" w:hanging="357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b.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ab/>
        <w:t>The procedure shall be conducted in accordance with the principles of fair competition, equal treatment of contractors, efficiency, openness and transparency.</w:t>
      </w:r>
    </w:p>
    <w:p w14:paraId="63426717" w14:textId="77777777" w:rsidR="00DE3D43" w:rsidRPr="00427AF9" w:rsidRDefault="00DE3D43" w:rsidP="00DE3D43">
      <w:pPr>
        <w:tabs>
          <w:tab w:val="left" w:pos="927"/>
        </w:tabs>
        <w:ind w:left="714" w:hanging="357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c.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ab/>
        <w:t>The procedure is conducted in Polish.</w:t>
      </w:r>
    </w:p>
    <w:p w14:paraId="0579B6AD" w14:textId="77777777" w:rsidR="00FD6C6E" w:rsidRPr="00427AF9" w:rsidRDefault="00FD6C6E" w:rsidP="00DE3D43">
      <w:pPr>
        <w:tabs>
          <w:tab w:val="left" w:pos="927"/>
        </w:tabs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2961ABBE" w14:textId="436FEB29" w:rsidR="00FD6C6E" w:rsidRPr="00427AF9" w:rsidRDefault="00FD6C6E" w:rsidP="00FD6C6E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NAME AND ADDRESS OF THE CONTRACTING </w:t>
      </w:r>
      <w:r w:rsidR="00FC04A5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AUTHORITY</w:t>
      </w:r>
    </w:p>
    <w:p w14:paraId="230667E6" w14:textId="77777777" w:rsidR="00FD6C6E" w:rsidRPr="00043483" w:rsidRDefault="00FD6C6E" w:rsidP="00FD6C6E">
      <w:pPr>
        <w:ind w:firstLine="357"/>
        <w:rPr>
          <w:rFonts w:asciiTheme="minorHAnsi" w:hAnsiTheme="minorHAnsi" w:cstheme="minorHAnsi"/>
        </w:rPr>
      </w:pPr>
      <w:r w:rsidRPr="00427AF9">
        <w:rPr>
          <w:rFonts w:asciiTheme="minorHAnsi" w:hAnsiTheme="minorHAnsi" w:cstheme="minorHAnsi"/>
        </w:rPr>
        <w:t xml:space="preserve">ERKO spółka z ograniczoną odpowiedzialnością spółka komandytowa </w:t>
      </w:r>
    </w:p>
    <w:p w14:paraId="124218F0" w14:textId="379D4994" w:rsidR="008D4167" w:rsidRPr="00043483" w:rsidRDefault="00FD6C6E" w:rsidP="000939FE">
      <w:pPr>
        <w:ind w:firstLine="357"/>
        <w:rPr>
          <w:rFonts w:asciiTheme="minorHAnsi" w:hAnsiTheme="minorHAnsi" w:cstheme="minorHAnsi"/>
        </w:rPr>
      </w:pPr>
      <w:r w:rsidRPr="00427AF9">
        <w:rPr>
          <w:rFonts w:asciiTheme="minorHAnsi" w:hAnsiTheme="minorHAnsi" w:cstheme="minorHAnsi"/>
        </w:rPr>
        <w:t xml:space="preserve">ul. ks. Jana </w:t>
      </w:r>
      <w:proofErr w:type="spellStart"/>
      <w:r w:rsidRPr="00427AF9">
        <w:rPr>
          <w:rFonts w:asciiTheme="minorHAnsi" w:hAnsiTheme="minorHAnsi" w:cstheme="minorHAnsi"/>
        </w:rPr>
        <w:t>Hanowskiego</w:t>
      </w:r>
      <w:proofErr w:type="spellEnd"/>
      <w:r w:rsidRPr="00427AF9">
        <w:rPr>
          <w:rFonts w:asciiTheme="minorHAnsi" w:hAnsiTheme="minorHAnsi" w:cstheme="minorHAnsi"/>
        </w:rPr>
        <w:t xml:space="preserve"> 7, 11-042 Jonkowo</w:t>
      </w:r>
      <w:r w:rsidR="00A2615A">
        <w:rPr>
          <w:rFonts w:asciiTheme="minorHAnsi" w:hAnsiTheme="minorHAnsi" w:cstheme="minorHAnsi"/>
        </w:rPr>
        <w:t xml:space="preserve"> </w:t>
      </w:r>
      <w:r w:rsidR="00A2615A" w:rsidRPr="00C25955">
        <w:rPr>
          <w:rFonts w:asciiTheme="minorHAnsi" w:hAnsiTheme="minorHAnsi" w:cstheme="minorHAnsi"/>
          <w:i/>
          <w:iCs/>
        </w:rPr>
        <w:t>[Poland]</w:t>
      </w:r>
      <w:r w:rsidRPr="00427AF9">
        <w:rPr>
          <w:rFonts w:asciiTheme="minorHAnsi" w:hAnsiTheme="minorHAnsi" w:cstheme="minorHAnsi"/>
        </w:rPr>
        <w:t>KRS 0000692932, NIP 7390204693</w:t>
      </w:r>
    </w:p>
    <w:p w14:paraId="0CC371F4" w14:textId="77777777" w:rsidR="00C600E0" w:rsidRPr="00043483" w:rsidRDefault="00C600E0" w:rsidP="000939FE">
      <w:pPr>
        <w:ind w:firstLine="357"/>
        <w:rPr>
          <w:rFonts w:asciiTheme="minorHAnsi" w:hAnsiTheme="minorHAnsi" w:cstheme="minorHAnsi"/>
        </w:rPr>
      </w:pPr>
    </w:p>
    <w:p w14:paraId="40F74B0C" w14:textId="6053F2FF" w:rsidR="00C600E0" w:rsidRPr="00C25955" w:rsidRDefault="00194AC2" w:rsidP="00C600E0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lang w:val="en-GB"/>
        </w:rPr>
      </w:pPr>
      <w:r w:rsidRPr="00C25955">
        <w:rPr>
          <w:rFonts w:asciiTheme="minorHAnsi" w:hAnsiTheme="minorHAnsi" w:cstheme="minorHAnsi"/>
          <w:b/>
          <w:bCs/>
          <w:lang w:val="en-GB"/>
        </w:rPr>
        <w:t>CONTRACT</w:t>
      </w:r>
      <w:r w:rsidR="007B6924" w:rsidRPr="00194AC2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60178B">
        <w:rPr>
          <w:rFonts w:asciiTheme="minorHAnsi" w:hAnsiTheme="minorHAnsi" w:cstheme="minorHAnsi"/>
          <w:b/>
          <w:bCs/>
          <w:lang w:val="en-GB"/>
        </w:rPr>
        <w:t xml:space="preserve">DELIVERY </w:t>
      </w:r>
      <w:r w:rsidR="007B6924" w:rsidRPr="00A40715">
        <w:rPr>
          <w:rFonts w:asciiTheme="minorHAnsi" w:hAnsiTheme="minorHAnsi" w:cstheme="minorHAnsi"/>
          <w:b/>
          <w:bCs/>
          <w:lang w:val="en-GB"/>
        </w:rPr>
        <w:t>TIME</w:t>
      </w:r>
    </w:p>
    <w:p w14:paraId="6A06E80B" w14:textId="77777777" w:rsidR="00C600E0" w:rsidRPr="00C25955" w:rsidRDefault="00C600E0" w:rsidP="00C600E0">
      <w:pPr>
        <w:rPr>
          <w:rFonts w:asciiTheme="minorHAnsi" w:hAnsiTheme="minorHAnsi" w:cstheme="minorHAnsi"/>
          <w:lang w:val="en-GB"/>
        </w:rPr>
      </w:pPr>
    </w:p>
    <w:p w14:paraId="52F6DCD5" w14:textId="77777777" w:rsidR="00691E7B" w:rsidRPr="00691E7B" w:rsidRDefault="00691E7B" w:rsidP="00691E7B">
      <w:pPr>
        <w:ind w:firstLine="357"/>
        <w:rPr>
          <w:lang w:val="en-GB"/>
        </w:rPr>
      </w:pPr>
      <w:r w:rsidRPr="00691E7B">
        <w:rPr>
          <w:lang w:val="en-GB"/>
        </w:rPr>
        <w:t xml:space="preserve">Max. software delivery date: 30.04.2022 </w:t>
      </w:r>
    </w:p>
    <w:p w14:paraId="72A15994" w14:textId="77777777" w:rsidR="00691E7B" w:rsidRDefault="00691E7B" w:rsidP="00691E7B">
      <w:pPr>
        <w:ind w:firstLine="357"/>
        <w:rPr>
          <w:lang w:val="en-GB"/>
        </w:rPr>
      </w:pPr>
    </w:p>
    <w:p w14:paraId="7EDF84C1" w14:textId="389D7257" w:rsidR="00691E7B" w:rsidRDefault="00691E7B" w:rsidP="00691E7B">
      <w:pPr>
        <w:ind w:firstLine="357"/>
        <w:rPr>
          <w:lang w:val="en-GB"/>
        </w:rPr>
      </w:pPr>
      <w:r w:rsidRPr="00691E7B">
        <w:rPr>
          <w:lang w:val="en-GB"/>
        </w:rPr>
        <w:t>The Contracting Authority shall award points:</w:t>
      </w:r>
    </w:p>
    <w:p w14:paraId="0B38347F" w14:textId="77777777" w:rsidR="00691E7B" w:rsidRPr="00691E7B" w:rsidRDefault="00691E7B" w:rsidP="00691E7B">
      <w:pPr>
        <w:ind w:firstLine="357"/>
        <w:rPr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304"/>
      </w:tblGrid>
      <w:tr w:rsidR="00691E7B" w14:paraId="1C48D2AA" w14:textId="77777777" w:rsidTr="00691E7B">
        <w:trPr>
          <w:jc w:val="center"/>
        </w:trPr>
        <w:tc>
          <w:tcPr>
            <w:tcW w:w="1984" w:type="dxa"/>
          </w:tcPr>
          <w:p w14:paraId="074F4902" w14:textId="34FE6986" w:rsidR="00691E7B" w:rsidRDefault="00691E7B" w:rsidP="00691E7B">
            <w:pPr>
              <w:rPr>
                <w:lang w:val="en-GB"/>
              </w:rPr>
            </w:pPr>
            <w:r w:rsidRPr="00691E7B">
              <w:rPr>
                <w:lang w:val="en-GB"/>
              </w:rPr>
              <w:t>until 01.04.2022</w:t>
            </w:r>
          </w:p>
        </w:tc>
        <w:tc>
          <w:tcPr>
            <w:tcW w:w="1304" w:type="dxa"/>
          </w:tcPr>
          <w:p w14:paraId="07B094CB" w14:textId="226CCCD1" w:rsidR="00691E7B" w:rsidRDefault="00691E7B" w:rsidP="00691E7B">
            <w:pPr>
              <w:rPr>
                <w:lang w:val="en-GB"/>
              </w:rPr>
            </w:pPr>
            <w:r w:rsidRPr="00691E7B">
              <w:rPr>
                <w:lang w:val="en-GB"/>
              </w:rPr>
              <w:t>30 points</w:t>
            </w:r>
          </w:p>
        </w:tc>
      </w:tr>
      <w:tr w:rsidR="00691E7B" w14:paraId="7037F6E6" w14:textId="77777777" w:rsidTr="00691E7B">
        <w:trPr>
          <w:jc w:val="center"/>
        </w:trPr>
        <w:tc>
          <w:tcPr>
            <w:tcW w:w="1984" w:type="dxa"/>
          </w:tcPr>
          <w:p w14:paraId="30C68FF6" w14:textId="677154E1" w:rsidR="00691E7B" w:rsidRDefault="00691E7B" w:rsidP="00691E7B">
            <w:pPr>
              <w:rPr>
                <w:lang w:val="en-GB"/>
              </w:rPr>
            </w:pPr>
            <w:r w:rsidRPr="00691E7B">
              <w:rPr>
                <w:lang w:val="en-GB"/>
              </w:rPr>
              <w:t>until 15/04/2022</w:t>
            </w:r>
          </w:p>
        </w:tc>
        <w:tc>
          <w:tcPr>
            <w:tcW w:w="1304" w:type="dxa"/>
          </w:tcPr>
          <w:p w14:paraId="4C8D9FCA" w14:textId="690109CD" w:rsidR="00691E7B" w:rsidRDefault="00691E7B" w:rsidP="00691E7B">
            <w:pPr>
              <w:rPr>
                <w:lang w:val="en-GB"/>
              </w:rPr>
            </w:pPr>
            <w:r w:rsidRPr="00691E7B">
              <w:rPr>
                <w:lang w:val="en-GB"/>
              </w:rPr>
              <w:t>20 points</w:t>
            </w:r>
          </w:p>
        </w:tc>
      </w:tr>
      <w:tr w:rsidR="00691E7B" w14:paraId="5F48666B" w14:textId="77777777" w:rsidTr="00691E7B">
        <w:trPr>
          <w:jc w:val="center"/>
        </w:trPr>
        <w:tc>
          <w:tcPr>
            <w:tcW w:w="1984" w:type="dxa"/>
          </w:tcPr>
          <w:p w14:paraId="2E07D2B0" w14:textId="302E50A5" w:rsidR="00691E7B" w:rsidRDefault="00691E7B" w:rsidP="00691E7B">
            <w:pPr>
              <w:rPr>
                <w:lang w:val="en-GB"/>
              </w:rPr>
            </w:pPr>
            <w:r w:rsidRPr="00691E7B">
              <w:rPr>
                <w:lang w:val="en-GB"/>
              </w:rPr>
              <w:t>until 30.04.2022</w:t>
            </w:r>
          </w:p>
        </w:tc>
        <w:tc>
          <w:tcPr>
            <w:tcW w:w="1304" w:type="dxa"/>
          </w:tcPr>
          <w:p w14:paraId="7D2A6A99" w14:textId="602A516B" w:rsidR="00691E7B" w:rsidRDefault="00691E7B" w:rsidP="00691E7B">
            <w:pPr>
              <w:rPr>
                <w:lang w:val="en-GB"/>
              </w:rPr>
            </w:pPr>
            <w:r w:rsidRPr="00691E7B">
              <w:rPr>
                <w:lang w:val="en-GB"/>
              </w:rPr>
              <w:t>10</w:t>
            </w:r>
            <w:r w:rsidRPr="00691E7B">
              <w:rPr>
                <w:lang w:val="en-GB"/>
              </w:rPr>
              <w:t xml:space="preserve"> </w:t>
            </w:r>
            <w:r w:rsidRPr="00691E7B">
              <w:rPr>
                <w:lang w:val="en-GB"/>
              </w:rPr>
              <w:t>points</w:t>
            </w:r>
          </w:p>
        </w:tc>
      </w:tr>
    </w:tbl>
    <w:p w14:paraId="0AF5E0C4" w14:textId="52826E21" w:rsidR="007E2028" w:rsidRDefault="007E2028" w:rsidP="000939FE">
      <w:pPr>
        <w:ind w:firstLine="357"/>
        <w:rPr>
          <w:rFonts w:asciiTheme="minorHAnsi" w:hAnsiTheme="minorHAnsi" w:cstheme="minorHAnsi"/>
          <w:lang w:val="en-GB"/>
        </w:rPr>
      </w:pPr>
    </w:p>
    <w:p w14:paraId="70C7D648" w14:textId="3D747062" w:rsidR="00691E7B" w:rsidRDefault="00691E7B" w:rsidP="000939FE">
      <w:pPr>
        <w:ind w:firstLine="357"/>
        <w:rPr>
          <w:rFonts w:asciiTheme="minorHAnsi" w:hAnsiTheme="minorHAnsi" w:cstheme="minorHAnsi"/>
          <w:lang w:val="en-GB"/>
        </w:rPr>
      </w:pPr>
    </w:p>
    <w:p w14:paraId="37082C8E" w14:textId="77777777" w:rsidR="00691E7B" w:rsidRPr="00C25955" w:rsidRDefault="00691E7B" w:rsidP="000939FE">
      <w:pPr>
        <w:ind w:firstLine="357"/>
        <w:rPr>
          <w:rFonts w:asciiTheme="minorHAnsi" w:hAnsiTheme="minorHAnsi" w:cstheme="minorHAnsi"/>
          <w:lang w:val="en-GB"/>
        </w:rPr>
      </w:pPr>
    </w:p>
    <w:p w14:paraId="15BC754E" w14:textId="0F9E19F3" w:rsidR="00C600E0" w:rsidRPr="00427AF9" w:rsidRDefault="00FD6C6E" w:rsidP="00C600E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DESCRIPTION </w:t>
      </w:r>
      <w:r w:rsidRPr="00A01637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OF </w:t>
      </w:r>
      <w:r w:rsidRPr="001D1878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THE SUBJECT OF</w:t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 THE </w:t>
      </w:r>
      <w:r w:rsidR="00440ED9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CONTRACT</w:t>
      </w:r>
    </w:p>
    <w:p w14:paraId="79ECEA5A" w14:textId="77777777" w:rsidR="00C600E0" w:rsidRPr="00427AF9" w:rsidRDefault="00C600E0" w:rsidP="00C600E0">
      <w:pPr>
        <w:spacing w:line="276" w:lineRule="auto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10E787AB" w14:textId="2907963D" w:rsidR="00DE3D43" w:rsidRPr="00427AF9" w:rsidRDefault="0008532D" w:rsidP="00DE3D43">
      <w:pPr>
        <w:jc w:val="both"/>
        <w:rPr>
          <w:rStyle w:val="Tekstzastpczy"/>
          <w:rFonts w:asciiTheme="minorHAnsi" w:hAnsiTheme="minorHAnsi" w:cstheme="minorHAnsi"/>
          <w:color w:val="auto"/>
          <w:lang w:val="en-US"/>
        </w:rPr>
      </w:pPr>
      <w:bookmarkStart w:id="6" w:name="OLE_LINK4"/>
      <w:bookmarkStart w:id="7" w:name="OLE_LINK5"/>
      <w:r w:rsidRPr="008C319F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subject of the </w:t>
      </w:r>
      <w:r w:rsidRPr="001D187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request </w:t>
      </w:r>
      <w:r w:rsidR="008E1E3A" w:rsidRPr="00A04E23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for tender </w:t>
      </w:r>
      <w:r w:rsidRPr="008E4AA5">
        <w:rPr>
          <w:rFonts w:asciiTheme="minorHAnsi" w:eastAsia="Calibri" w:hAnsiTheme="minorHAnsi" w:cstheme="minorHAnsi"/>
          <w:shd w:val="clear" w:color="auto" w:fill="FFFFFF"/>
          <w:lang w:val="en-GB"/>
        </w:rPr>
        <w:t>is</w:t>
      </w:r>
      <w:r w:rsidRPr="00CD06D8">
        <w:rPr>
          <w:rStyle w:val="Tekstzastpczy"/>
          <w:rFonts w:asciiTheme="minorHAnsi" w:hAnsiTheme="minorHAnsi" w:cstheme="minorHAnsi"/>
          <w:color w:val="auto"/>
          <w:lang w:val="en-GB"/>
        </w:rPr>
        <w:t xml:space="preserve"> the purchase of software </w:t>
      </w:r>
      <w:r w:rsidRPr="008C319F">
        <w:rPr>
          <w:rFonts w:asciiTheme="minorHAnsi" w:eastAsia="Calibri" w:hAnsiTheme="minorHAnsi" w:cstheme="minorHAnsi"/>
          <w:shd w:val="clear" w:color="auto" w:fill="FFFFFF"/>
          <w:lang w:val="en-GB"/>
        </w:rPr>
        <w:t>under the project</w:t>
      </w:r>
      <w:bookmarkStart w:id="8" w:name="_Hlk66871898"/>
      <w:r w:rsidRPr="008C319F">
        <w:rPr>
          <w:rStyle w:val="Tekstzastpczy"/>
          <w:rFonts w:asciiTheme="minorHAnsi" w:hAnsiTheme="minorHAnsi" w:cstheme="minorHAnsi"/>
          <w:color w:val="auto"/>
          <w:lang w:val="en-GB"/>
        </w:rPr>
        <w:t xml:space="preserve"> </w:t>
      </w:r>
      <w:r w:rsidR="00335176" w:rsidRPr="00C25955">
        <w:rPr>
          <w:rStyle w:val="Tekstzastpczy"/>
          <w:rFonts w:ascii="Calibri" w:hAnsi="Calibri"/>
          <w:lang w:val="en-GB"/>
        </w:rPr>
        <w:t xml:space="preserve">NEW GENERATION OF INTELLIGENT </w:t>
      </w:r>
      <w:r w:rsidR="00833621" w:rsidRPr="00833621">
        <w:rPr>
          <w:rStyle w:val="Tekstzastpczy"/>
          <w:rFonts w:ascii="Calibri" w:hAnsi="Calibri"/>
          <w:lang w:val="en-GB"/>
        </w:rPr>
        <w:t>BUSBAR PROCESSING STATION</w:t>
      </w:r>
    </w:p>
    <w:p w14:paraId="1D4C6019" w14:textId="4C363947" w:rsidR="0008532D" w:rsidRPr="00427AF9" w:rsidRDefault="00DE3D43" w:rsidP="00DE3D43">
      <w:pPr>
        <w:jc w:val="both"/>
        <w:rPr>
          <w:rFonts w:asciiTheme="minorHAnsi" w:hAnsiTheme="minorHAnsi" w:cstheme="minorHAnsi"/>
          <w:lang w:val="en-US"/>
        </w:rPr>
      </w:pPr>
      <w:r w:rsidRPr="00B40245">
        <w:rPr>
          <w:rStyle w:val="Tekstzastpczy"/>
          <w:rFonts w:asciiTheme="minorHAnsi" w:hAnsiTheme="minorHAnsi" w:cstheme="minorHAnsi"/>
          <w:color w:val="auto"/>
          <w:lang w:val="en-GB"/>
        </w:rPr>
        <w:t>POIR.01.01.01-00-0635/19-00</w:t>
      </w:r>
      <w:bookmarkEnd w:id="8"/>
      <w:r w:rsidRPr="00B40245">
        <w:rPr>
          <w:lang w:val="en-GB"/>
        </w:rPr>
        <w:t xml:space="preserve"> </w:t>
      </w:r>
      <w:r w:rsidRPr="00B40245">
        <w:rPr>
          <w:rFonts w:asciiTheme="minorHAnsi" w:eastAsia="Calibri" w:hAnsiTheme="minorHAnsi" w:cstheme="minorHAnsi"/>
          <w:shd w:val="clear" w:color="auto" w:fill="FFFFFF"/>
          <w:lang w:val="en-GB"/>
        </w:rPr>
        <w:t>(acronym: BPS).</w:t>
      </w:r>
    </w:p>
    <w:p w14:paraId="160F62AC" w14:textId="77777777" w:rsidR="00571480" w:rsidRPr="00427AF9" w:rsidRDefault="00571480" w:rsidP="006903B8">
      <w:pPr>
        <w:jc w:val="both"/>
        <w:rPr>
          <w:rFonts w:asciiTheme="minorHAnsi" w:hAnsiTheme="minorHAnsi" w:cstheme="minorHAnsi"/>
          <w:b/>
          <w:lang w:val="en-US"/>
        </w:rPr>
      </w:pPr>
    </w:p>
    <w:p w14:paraId="67490DD0" w14:textId="0EDA1A79" w:rsidR="00131F55" w:rsidRPr="00427AF9" w:rsidRDefault="00131F55" w:rsidP="00DE3D4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The purchase of the</w:t>
      </w:r>
      <w:r w:rsidR="007B6924">
        <w:rPr>
          <w:rFonts w:asciiTheme="minorHAnsi" w:hAnsiTheme="minorHAnsi" w:cstheme="minorHAnsi"/>
          <w:lang w:val="en-GB"/>
        </w:rPr>
        <w:t xml:space="preserve"> </w:t>
      </w:r>
      <w:r>
        <w:rPr>
          <w:rStyle w:val="Tekstzastpczy"/>
          <w:rFonts w:asciiTheme="minorHAnsi" w:hAnsiTheme="minorHAnsi" w:cstheme="minorHAnsi"/>
          <w:color w:val="auto"/>
          <w:lang w:val="en-GB"/>
        </w:rPr>
        <w:t xml:space="preserve">software </w:t>
      </w:r>
      <w:r w:rsidR="007B6924">
        <w:rPr>
          <w:rStyle w:val="Tekstzastpczy"/>
          <w:rFonts w:asciiTheme="minorHAnsi" w:hAnsiTheme="minorHAnsi" w:cstheme="minorHAnsi"/>
          <w:color w:val="auto"/>
          <w:lang w:val="en-GB"/>
        </w:rPr>
        <w:t xml:space="preserve">specified </w:t>
      </w:r>
      <w:r>
        <w:rPr>
          <w:rStyle w:val="Tekstzastpczy"/>
          <w:rFonts w:asciiTheme="minorHAnsi" w:hAnsiTheme="minorHAnsi" w:cstheme="minorHAnsi"/>
          <w:color w:val="auto"/>
          <w:lang w:val="en-GB"/>
        </w:rPr>
        <w:t>below</w:t>
      </w:r>
      <w:r>
        <w:rPr>
          <w:rFonts w:asciiTheme="minorHAnsi" w:hAnsiTheme="minorHAnsi" w:cstheme="minorHAnsi"/>
          <w:lang w:val="en-GB"/>
        </w:rPr>
        <w:t xml:space="preserve"> is justified by the needs under the project</w:t>
      </w:r>
      <w:r>
        <w:rPr>
          <w:rStyle w:val="Tekstzastpczy"/>
          <w:rFonts w:asciiTheme="minorHAnsi" w:hAnsiTheme="minorHAnsi" w:cstheme="minorHAnsi"/>
          <w:color w:val="auto"/>
          <w:lang w:val="en-GB"/>
        </w:rPr>
        <w:t xml:space="preserve"> </w:t>
      </w:r>
      <w:r w:rsidR="00335176" w:rsidRPr="00C25955">
        <w:rPr>
          <w:rStyle w:val="Tekstzastpczy"/>
          <w:rFonts w:ascii="Calibri" w:hAnsi="Calibri"/>
          <w:lang w:val="en-GB"/>
        </w:rPr>
        <w:t xml:space="preserve">NEW GENERATION OF INTELLIGENT BUSBAR </w:t>
      </w:r>
      <w:bookmarkStart w:id="9" w:name="_Hlk67904158"/>
      <w:r w:rsidR="007F51EF" w:rsidRPr="007F51EF">
        <w:rPr>
          <w:rStyle w:val="Tekstzastpczy"/>
          <w:rFonts w:ascii="Calibri" w:hAnsi="Calibri"/>
          <w:lang w:val="en-GB"/>
        </w:rPr>
        <w:t>PROCESSING STATION</w:t>
      </w:r>
      <w:r w:rsidR="007F51EF" w:rsidRPr="00E9198E">
        <w:rPr>
          <w:rStyle w:val="Tekstzastpczy"/>
          <w:rFonts w:asciiTheme="minorHAnsi" w:hAnsiTheme="minorHAnsi" w:cstheme="minorHAnsi"/>
          <w:color w:val="auto"/>
          <w:lang w:val="en-GB"/>
        </w:rPr>
        <w:t xml:space="preserve"> </w:t>
      </w:r>
      <w:bookmarkEnd w:id="9"/>
      <w:r w:rsidRPr="00E9198E">
        <w:rPr>
          <w:rStyle w:val="Tekstzastpczy"/>
          <w:rFonts w:asciiTheme="minorHAnsi" w:hAnsiTheme="minorHAnsi" w:cstheme="minorHAnsi"/>
          <w:color w:val="auto"/>
          <w:lang w:val="en-GB"/>
        </w:rPr>
        <w:t>POIR.01.01.01-00-0635/19-00</w:t>
      </w:r>
      <w:r w:rsidRPr="00E9198E">
        <w:rPr>
          <w:rFonts w:asciiTheme="minorHAnsi" w:eastAsia="Calibri" w:hAnsiTheme="minorHAnsi" w:cstheme="minorHAnsi"/>
          <w:shd w:val="clear" w:color="auto" w:fill="FFFFFF"/>
          <w:lang w:val="en-GB"/>
        </w:rPr>
        <w:t>.</w:t>
      </w:r>
    </w:p>
    <w:p w14:paraId="78A3E0A4" w14:textId="77777777" w:rsidR="00571480" w:rsidRPr="00427AF9" w:rsidRDefault="00571480" w:rsidP="00131F55">
      <w:pPr>
        <w:ind w:left="426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41EDEBFD" w14:textId="385389EB" w:rsidR="00F159DF" w:rsidRPr="00427AF9" w:rsidRDefault="00F159DF" w:rsidP="00C41BE2">
      <w:pPr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Whenever references to trademarks, names, patents or origin is made in the documentation describing the subject matter of the procurement, </w:t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the Contracting </w:t>
      </w:r>
      <w:r w:rsidR="00FC04A5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Authority </w:t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shall accept equivalent solutions which ensure high performance parameters not worse than those specified in the documentation.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A </w:t>
      </w:r>
      <w:r w:rsidR="00683F47">
        <w:rPr>
          <w:rFonts w:asciiTheme="minorHAnsi" w:eastAsia="Calibri" w:hAnsiTheme="minorHAnsi" w:cstheme="minorHAnsi"/>
          <w:shd w:val="clear" w:color="auto" w:fill="FFFFFF"/>
          <w:lang w:val="en-GB"/>
        </w:rPr>
        <w:t>Tenderer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who provides equivalent solutions is obliged to prove that their products meet the requirements specified by the Contracting </w:t>
      </w:r>
      <w:r w:rsidR="00FC04A5" w:rsidRPr="00C2595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.</w:t>
      </w:r>
      <w:bookmarkEnd w:id="6"/>
      <w:bookmarkEnd w:id="7"/>
      <w:r w:rsidR="007B6924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Proper names, if any, have been used in the description of the subject of the procurement only when it was impossible to describe the subject matter of the procurement in a sufficiently precise and comprehensible manner.</w:t>
      </w:r>
    </w:p>
    <w:p w14:paraId="5F831EDA" w14:textId="77777777" w:rsidR="00F62725" w:rsidRPr="00427AF9" w:rsidRDefault="00F62725" w:rsidP="00C41BE2">
      <w:pPr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44437826" w14:textId="77777777" w:rsidR="00F41E92" w:rsidRPr="00427AF9" w:rsidRDefault="008950B0" w:rsidP="00541EBB">
      <w:pPr>
        <w:pStyle w:val="Akapitzlist"/>
        <w:jc w:val="center"/>
        <w:rPr>
          <w:lang w:val="en-US"/>
        </w:rPr>
      </w:pPr>
      <w:r>
        <w:rPr>
          <w:lang w:val="en-GB"/>
        </w:rPr>
        <w:t>SOFTWARE (1 PIECE)</w:t>
      </w:r>
    </w:p>
    <w:p w14:paraId="6B65134F" w14:textId="77777777" w:rsidR="00537CDA" w:rsidRPr="00427AF9" w:rsidRDefault="00537CDA" w:rsidP="00541EBB">
      <w:pPr>
        <w:pStyle w:val="Akapitzlist"/>
        <w:jc w:val="center"/>
        <w:rPr>
          <w:lang w:val="en-US"/>
        </w:rPr>
      </w:pPr>
    </w:p>
    <w:p w14:paraId="1FA29ECF" w14:textId="407DD971" w:rsidR="008950B0" w:rsidRPr="00C7017F" w:rsidRDefault="008950B0" w:rsidP="008950B0">
      <w:pPr>
        <w:jc w:val="both"/>
        <w:rPr>
          <w:rFonts w:ascii="Calibri" w:eastAsia="Calibri" w:hAnsi="Calibri" w:cs="Calibri"/>
          <w:color w:val="FF0000"/>
          <w:shd w:val="clear" w:color="auto" w:fill="FFFFFF"/>
          <w:lang w:val="en-GB"/>
        </w:rPr>
      </w:pPr>
      <w:r>
        <w:rPr>
          <w:rFonts w:asciiTheme="minorHAnsi" w:eastAsia="Calibri" w:hAnsiTheme="minorHAnsi" w:cstheme="minorHAnsi"/>
          <w:color w:val="FF0000"/>
          <w:shd w:val="clear" w:color="auto" w:fill="FFFFFF"/>
          <w:lang w:val="en-GB"/>
        </w:rPr>
        <w:t xml:space="preserve">The detailed description of the subject </w:t>
      </w:r>
      <w:r w:rsidR="007A6C37">
        <w:rPr>
          <w:rFonts w:asciiTheme="minorHAnsi" w:eastAsia="Calibri" w:hAnsiTheme="minorHAnsi" w:cstheme="minorHAnsi"/>
          <w:color w:val="FF0000"/>
          <w:shd w:val="clear" w:color="auto" w:fill="FFFFFF"/>
          <w:lang w:val="en-GB"/>
        </w:rPr>
        <w:t xml:space="preserve">matter </w:t>
      </w:r>
      <w:r>
        <w:rPr>
          <w:rFonts w:asciiTheme="minorHAnsi" w:eastAsia="Calibri" w:hAnsiTheme="minorHAnsi" w:cstheme="minorHAnsi"/>
          <w:color w:val="FF0000"/>
          <w:shd w:val="clear" w:color="auto" w:fill="FFFFFF"/>
          <w:lang w:val="en-GB"/>
        </w:rPr>
        <w:t>of the procurement</w:t>
      </w:r>
      <w:r w:rsidR="00736294">
        <w:rPr>
          <w:rFonts w:asciiTheme="minorHAnsi" w:eastAsia="Calibri" w:hAnsiTheme="minorHAnsi" w:cstheme="minorHAnsi"/>
          <w:color w:val="FF0000"/>
          <w:shd w:val="clear" w:color="auto" w:fill="FFFFFF"/>
          <w:lang w:val="en-GB"/>
        </w:rPr>
        <w:t xml:space="preserve"> </w:t>
      </w:r>
      <w:r w:rsidR="007A6C37">
        <w:rPr>
          <w:rFonts w:asciiTheme="minorHAnsi" w:eastAsia="Calibri" w:hAnsiTheme="minorHAnsi" w:cstheme="minorHAnsi"/>
          <w:color w:val="FF0000"/>
          <w:shd w:val="clear" w:color="auto" w:fill="FFFFFF"/>
          <w:lang w:val="en-GB"/>
        </w:rPr>
        <w:t xml:space="preserve">procedure </w:t>
      </w:r>
      <w:r>
        <w:rPr>
          <w:rFonts w:ascii="Calibri" w:eastAsia="Calibri" w:hAnsi="Calibri" w:cs="Calibri"/>
          <w:color w:val="FF0000"/>
          <w:shd w:val="clear" w:color="auto" w:fill="FFFFFF"/>
          <w:lang w:val="en-GB"/>
        </w:rPr>
        <w:t xml:space="preserve">is a trade secret. A potential </w:t>
      </w:r>
      <w:r w:rsidR="007A6C37">
        <w:rPr>
          <w:rFonts w:ascii="Calibri" w:eastAsia="Calibri" w:hAnsi="Calibri" w:cs="Calibri"/>
          <w:color w:val="FF0000"/>
          <w:shd w:val="clear" w:color="auto" w:fill="FFFFFF"/>
          <w:lang w:val="en-GB"/>
        </w:rPr>
        <w:t xml:space="preserve">Tenderer </w:t>
      </w:r>
      <w:r>
        <w:rPr>
          <w:rFonts w:ascii="Calibri" w:eastAsia="Calibri" w:hAnsi="Calibri" w:cs="Calibri"/>
          <w:color w:val="FF0000"/>
          <w:shd w:val="clear" w:color="auto" w:fill="FFFFFF"/>
          <w:lang w:val="en-GB"/>
        </w:rPr>
        <w:t xml:space="preserve">may be provided with details of the Project at a request after </w:t>
      </w:r>
      <w:r w:rsidR="00E9198E">
        <w:rPr>
          <w:rFonts w:ascii="Calibri" w:eastAsia="Calibri" w:hAnsi="Calibri" w:cs="Calibri"/>
          <w:color w:val="FF0000"/>
          <w:shd w:val="clear" w:color="auto" w:fill="FFFFFF"/>
          <w:lang w:val="en-GB"/>
        </w:rPr>
        <w:t>signing a Declaration of confidentiality</w:t>
      </w:r>
      <w:r w:rsidR="00000984">
        <w:rPr>
          <w:rFonts w:ascii="Calibri" w:eastAsia="Calibri" w:hAnsi="Calibri" w:cs="Calibri"/>
          <w:color w:val="FF0000"/>
          <w:shd w:val="clear" w:color="auto" w:fill="FFFFFF"/>
          <w:lang w:val="en-GB"/>
        </w:rPr>
        <w:t xml:space="preserve"> (NDA)</w:t>
      </w:r>
      <w:r w:rsidR="00E9198E">
        <w:rPr>
          <w:rFonts w:ascii="Calibri" w:eastAsia="Calibri" w:hAnsi="Calibri" w:cs="Calibri"/>
          <w:color w:val="FF0000"/>
          <w:shd w:val="clear" w:color="auto" w:fill="FFFFFF"/>
          <w:lang w:val="en-GB"/>
        </w:rPr>
        <w:t xml:space="preserve"> </w:t>
      </w:r>
      <w:r>
        <w:rPr>
          <w:rFonts w:ascii="Calibri" w:eastAsia="Calibri" w:hAnsi="Calibri" w:cs="Calibri"/>
          <w:color w:val="FF0000"/>
          <w:shd w:val="clear" w:color="auto" w:fill="FFFFFF"/>
          <w:lang w:val="en-GB"/>
        </w:rPr>
        <w:t xml:space="preserve">with the Contracting </w:t>
      </w:r>
      <w:r w:rsidR="00FC04A5" w:rsidRPr="00C7017F">
        <w:rPr>
          <w:rFonts w:ascii="Calibri" w:eastAsia="Calibri" w:hAnsi="Calibri" w:cs="Calibri"/>
          <w:color w:val="FF0000"/>
          <w:shd w:val="clear" w:color="auto" w:fill="FFFFFF"/>
          <w:lang w:val="en-GB"/>
        </w:rPr>
        <w:t>Authority</w:t>
      </w:r>
      <w:r>
        <w:rPr>
          <w:rFonts w:ascii="Calibri" w:eastAsia="Calibri" w:hAnsi="Calibri" w:cs="Calibri"/>
          <w:color w:val="FF0000"/>
          <w:shd w:val="clear" w:color="auto" w:fill="FFFFFF"/>
          <w:lang w:val="en-GB"/>
        </w:rPr>
        <w:t>.</w:t>
      </w:r>
    </w:p>
    <w:p w14:paraId="3CB32E43" w14:textId="77777777" w:rsidR="00D206D9" w:rsidRPr="00427AF9" w:rsidRDefault="00D206D9" w:rsidP="00D206D9">
      <w:pPr>
        <w:pStyle w:val="Akapitzlist"/>
        <w:rPr>
          <w:lang w:val="en-US"/>
        </w:rPr>
      </w:pPr>
    </w:p>
    <w:p w14:paraId="4102899F" w14:textId="77777777" w:rsidR="002118BC" w:rsidRPr="00427AF9" w:rsidRDefault="002118BC" w:rsidP="004C47D8">
      <w:pPr>
        <w:spacing w:line="276" w:lineRule="auto"/>
        <w:rPr>
          <w:lang w:val="en-US"/>
        </w:rPr>
      </w:pPr>
    </w:p>
    <w:p w14:paraId="196664F7" w14:textId="77777777" w:rsidR="00821685" w:rsidRDefault="00FD6C6E" w:rsidP="0082168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COMMON PROCUREMENT VOCABULARY (CPV)</w:t>
      </w:r>
    </w:p>
    <w:p w14:paraId="083C2728" w14:textId="77777777" w:rsidR="00C83FC8" w:rsidRDefault="00C83FC8" w:rsidP="00F35926">
      <w:pPr>
        <w:rPr>
          <w:rFonts w:asciiTheme="minorHAnsi" w:hAnsiTheme="minorHAnsi" w:cstheme="minorHAnsi"/>
        </w:rPr>
      </w:pPr>
    </w:p>
    <w:p w14:paraId="06B6F1B1" w14:textId="77777777" w:rsidR="008D5A7E" w:rsidRPr="008D5A7E" w:rsidRDefault="00821685" w:rsidP="008D5A7E">
      <w:pPr>
        <w:rPr>
          <w:rFonts w:asciiTheme="minorHAnsi" w:hAnsiTheme="minorHAnsi" w:cstheme="minorHAnsi"/>
        </w:rPr>
      </w:pPr>
      <w:r>
        <w:rPr>
          <w:lang w:val="en-GB"/>
        </w:rPr>
        <w:tab/>
      </w:r>
    </w:p>
    <w:p w14:paraId="3362C3B5" w14:textId="77777777" w:rsidR="008D5A7E" w:rsidRPr="00821685" w:rsidRDefault="008D5A7E" w:rsidP="008D5A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   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Code:</w:t>
      </w:r>
      <w:r>
        <w:rPr>
          <w:rFonts w:asciiTheme="minorHAnsi" w:hAnsiTheme="minorHAnsi" w:cstheme="minorHAnsi"/>
          <w:lang w:val="en-GB"/>
        </w:rPr>
        <w:t xml:space="preserve">  72268000-1</w:t>
      </w:r>
    </w:p>
    <w:p w14:paraId="6EFAB744" w14:textId="77777777" w:rsidR="008D5A7E" w:rsidRDefault="008D5A7E" w:rsidP="008D5A7E">
      <w:pPr>
        <w:ind w:left="720"/>
      </w:pPr>
      <w:r>
        <w:rPr>
          <w:rFonts w:ascii="Calibri" w:eastAsia="Calibri" w:hAnsi="Calibri" w:cs="Calibri"/>
          <w:b/>
          <w:bCs/>
          <w:color w:val="00000A"/>
          <w:shd w:val="clear" w:color="auto" w:fill="FFFFFF"/>
          <w:lang w:val="en-GB"/>
        </w:rPr>
        <w:t xml:space="preserve">Description: </w:t>
      </w:r>
      <w:r>
        <w:rPr>
          <w:lang w:val="en-GB"/>
        </w:rPr>
        <w:t>Software supply services</w:t>
      </w:r>
    </w:p>
    <w:p w14:paraId="2355949B" w14:textId="77777777" w:rsidR="008D5A7E" w:rsidRDefault="008D5A7E" w:rsidP="00F41E92">
      <w:pPr>
        <w:rPr>
          <w:rFonts w:asciiTheme="minorHAnsi" w:hAnsiTheme="minorHAnsi" w:cstheme="minorHAnsi"/>
        </w:rPr>
      </w:pPr>
    </w:p>
    <w:p w14:paraId="2532BD2D" w14:textId="77777777" w:rsidR="00821685" w:rsidRPr="00821685" w:rsidRDefault="008D5A7E" w:rsidP="00F41E92">
      <w:pPr>
        <w:rPr>
          <w:rFonts w:asciiTheme="minorHAnsi" w:hAnsiTheme="minorHAnsi" w:cstheme="minorHAnsi"/>
        </w:rPr>
      </w:pPr>
      <w:r>
        <w:rPr>
          <w:lang w:val="en-GB"/>
        </w:rPr>
        <w:tab/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Code:</w:t>
      </w:r>
      <w:r>
        <w:rPr>
          <w:rStyle w:val="hgkelc"/>
          <w:lang w:val="en-GB"/>
        </w:rPr>
        <w:t xml:space="preserve">  31682210-5</w:t>
      </w:r>
    </w:p>
    <w:p w14:paraId="26902A09" w14:textId="77777777" w:rsidR="00821685" w:rsidRDefault="00821685" w:rsidP="001428CD">
      <w:pPr>
        <w:pStyle w:val="Akapitzlist"/>
        <w:spacing w:line="276" w:lineRule="auto"/>
        <w:ind w:left="426"/>
        <w:jc w:val="both"/>
      </w:pP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ab/>
      </w:r>
      <w:proofErr w:type="spellStart"/>
      <w:r>
        <w:rPr>
          <w:rFonts w:ascii="Calibri" w:eastAsia="Calibri" w:hAnsi="Calibri" w:cs="Calibri"/>
          <w:b/>
          <w:bCs/>
          <w:color w:val="00000A"/>
          <w:shd w:val="clear" w:color="auto" w:fill="FFFFFF"/>
          <w:lang w:val="en-GB"/>
        </w:rPr>
        <w:t>Opis</w:t>
      </w:r>
      <w:proofErr w:type="spellEnd"/>
      <w:r>
        <w:rPr>
          <w:rFonts w:ascii="Calibri" w:eastAsia="Calibri" w:hAnsi="Calibri" w:cs="Calibri"/>
          <w:b/>
          <w:bCs/>
          <w:color w:val="00000A"/>
          <w:shd w:val="clear" w:color="auto" w:fill="FFFFFF"/>
          <w:lang w:val="en-GB"/>
        </w:rPr>
        <w:t xml:space="preserve">: </w:t>
      </w:r>
      <w:r>
        <w:rPr>
          <w:lang w:val="en-GB"/>
        </w:rPr>
        <w:t>Instrumentation and control equipment</w:t>
      </w:r>
    </w:p>
    <w:p w14:paraId="03A96813" w14:textId="77777777" w:rsidR="00537CDA" w:rsidRPr="001428CD" w:rsidRDefault="00537CDA" w:rsidP="001428CD">
      <w:pPr>
        <w:pStyle w:val="Akapitzlist"/>
        <w:spacing w:line="276" w:lineRule="auto"/>
        <w:ind w:left="426"/>
        <w:jc w:val="both"/>
      </w:pPr>
    </w:p>
    <w:p w14:paraId="150A5B59" w14:textId="77777777" w:rsidR="00875F39" w:rsidRPr="00043483" w:rsidRDefault="00875F39" w:rsidP="00F35926">
      <w:pPr>
        <w:rPr>
          <w:rFonts w:asciiTheme="minorHAnsi" w:hAnsiTheme="minorHAnsi" w:cstheme="minorHAnsi"/>
        </w:rPr>
      </w:pPr>
    </w:p>
    <w:p w14:paraId="495F32E2" w14:textId="5F738135" w:rsidR="00FD6C6E" w:rsidRPr="00427AF9" w:rsidRDefault="00FD6C6E" w:rsidP="00FD6C6E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DESCRIPTION OF PROCUREMENT PARTS </w:t>
      </w:r>
      <w:r w:rsidR="00736294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–</w:t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 IF PARTIAL </w:t>
      </w:r>
      <w:r w:rsidR="00CA3BD8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TENDERS </w:t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ARE ACCEPTED</w:t>
      </w:r>
    </w:p>
    <w:p w14:paraId="642FE1DD" w14:textId="6D30C8C2" w:rsidR="00F62725" w:rsidRPr="00427AF9" w:rsidRDefault="00ED5AC4" w:rsidP="00F62725">
      <w:pPr>
        <w:pStyle w:val="Akapitzlist"/>
        <w:spacing w:line="254" w:lineRule="auto"/>
        <w:ind w:left="0"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Partial </w:t>
      </w:r>
      <w:r w:rsidR="00FA7769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tenders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are not accepted.</w:t>
      </w:r>
    </w:p>
    <w:p w14:paraId="1BF8CC5B" w14:textId="77777777" w:rsidR="00F62725" w:rsidRPr="00427AF9" w:rsidRDefault="00F62725" w:rsidP="00B21062">
      <w:pPr>
        <w:spacing w:line="254" w:lineRule="auto"/>
        <w:ind w:left="357"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32C47635" w14:textId="77777777" w:rsidR="00875F39" w:rsidRPr="00427AF9" w:rsidRDefault="00875F39" w:rsidP="00B21062">
      <w:pPr>
        <w:spacing w:line="254" w:lineRule="auto"/>
        <w:ind w:left="357"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35F79D1B" w14:textId="4E2AD2F4" w:rsidR="00FD6C6E" w:rsidRPr="00C25955" w:rsidRDefault="00FD6C6E" w:rsidP="00FD6C6E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/>
          <w:shd w:val="clear" w:color="auto" w:fill="FFFFFF"/>
          <w:lang w:val="en-GB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PARTICIPATION</w:t>
      </w:r>
      <w:r w:rsidR="00131840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 CRITERIA</w:t>
      </w:r>
    </w:p>
    <w:p w14:paraId="7752E414" w14:textId="5146F12D" w:rsidR="00427AF9" w:rsidRDefault="00FD6C6E" w:rsidP="009F7BCA">
      <w:pPr>
        <w:spacing w:line="254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  <w:lang w:val="en-GB"/>
        </w:rPr>
      </w:pPr>
      <w:bookmarkStart w:id="10" w:name="OLE_LINK10"/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Any </w:t>
      </w:r>
      <w:r w:rsidR="00683F47">
        <w:rPr>
          <w:rFonts w:asciiTheme="minorHAnsi" w:eastAsia="Calibri" w:hAnsiTheme="minorHAnsi" w:cstheme="minorHAnsi"/>
          <w:shd w:val="clear" w:color="auto" w:fill="FFFFFF"/>
          <w:lang w:val="en-GB"/>
        </w:rPr>
        <w:t>Tenderer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 w:rsidR="00B51DF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whose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economic and financial condition ensures </w:t>
      </w:r>
      <w:r w:rsidR="00B51DF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performance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of the </w:t>
      </w:r>
      <w:r w:rsidR="00B51DF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contract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may apply for the </w:t>
      </w:r>
      <w:r w:rsidR="00B51DFE">
        <w:rPr>
          <w:rFonts w:asciiTheme="minorHAnsi" w:eastAsia="Calibri" w:hAnsiTheme="minorHAnsi" w:cstheme="minorHAnsi"/>
          <w:shd w:val="clear" w:color="auto" w:fill="FFFFFF"/>
          <w:lang w:val="en-GB"/>
        </w:rPr>
        <w:t>award of the contract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.</w:t>
      </w:r>
    </w:p>
    <w:bookmarkEnd w:id="10"/>
    <w:p w14:paraId="4204DA36" w14:textId="77777777" w:rsidR="009F7BCA" w:rsidRPr="00427AF9" w:rsidRDefault="009F7BCA" w:rsidP="009F7BCA">
      <w:pPr>
        <w:spacing w:line="254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4F3428B3" w14:textId="77777777" w:rsidR="009F7BCA" w:rsidRPr="00427AF9" w:rsidRDefault="009F7BCA" w:rsidP="009F7BCA">
      <w:pPr>
        <w:spacing w:line="254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1F0A4820" w14:textId="2E63C9B1" w:rsidR="009F7BCA" w:rsidRPr="00427AF9" w:rsidRDefault="009F7BCA" w:rsidP="009F7BCA">
      <w:pPr>
        <w:spacing w:line="254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lastRenderedPageBreak/>
        <w:t>Contractors shall document their knowledge and experience by demonstrating that between 201</w:t>
      </w:r>
      <w:r w:rsidR="0035017B">
        <w:rPr>
          <w:rFonts w:asciiTheme="minorHAnsi" w:eastAsia="Calibri" w:hAnsiTheme="minorHAnsi" w:cstheme="minorHAnsi"/>
          <w:shd w:val="clear" w:color="auto" w:fill="FFFFFF"/>
          <w:lang w:val="en-GB"/>
        </w:rPr>
        <w:t>5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and 2020 they performed at least three services of implementation of </w:t>
      </w:r>
      <w:r w:rsidR="00CD4B1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IT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systems designed to monitor or control machines/equipment, with at least one service for the implementation of an </w:t>
      </w:r>
      <w:r w:rsidR="00CD4B1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IT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system with a value of not less than PLN 1,000,000 net and at least one service for the implementation of an </w:t>
      </w:r>
      <w:r w:rsidR="00CD4B1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IT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system for the industry. </w:t>
      </w:r>
    </w:p>
    <w:p w14:paraId="687DB915" w14:textId="2F9C7C30" w:rsidR="00875F39" w:rsidRPr="00427AF9" w:rsidRDefault="009F7BCA" w:rsidP="009F7BCA">
      <w:pPr>
        <w:spacing w:line="254" w:lineRule="auto"/>
        <w:ind w:right="102" w:firstLine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following documents which confirm due performance of the service shall be attached to the abovementioned list: a certificate of final acceptance or a statement of </w:t>
      </w:r>
      <w:r w:rsidR="00CD4B1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Contracting Entity or an invoice with proof of payment.</w:t>
      </w:r>
    </w:p>
    <w:p w14:paraId="3A324314" w14:textId="77777777" w:rsidR="009F7BCA" w:rsidRPr="00427AF9" w:rsidRDefault="009F7BCA" w:rsidP="009F7BCA">
      <w:pPr>
        <w:spacing w:line="254" w:lineRule="auto"/>
        <w:ind w:right="102" w:firstLine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3544380C" w14:textId="77777777" w:rsidR="00E14BD5" w:rsidRPr="00043483" w:rsidRDefault="00E14BD5" w:rsidP="00E14BD5">
      <w:pPr>
        <w:numPr>
          <w:ilvl w:val="0"/>
          <w:numId w:val="1"/>
        </w:numPr>
        <w:tabs>
          <w:tab w:val="left" w:pos="284"/>
        </w:tabs>
        <w:spacing w:line="254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EXCLUSION FROM THE PROCEDURE </w:t>
      </w:r>
    </w:p>
    <w:p w14:paraId="1526FFC6" w14:textId="21551A5A" w:rsidR="00FD6C6E" w:rsidRPr="00427AF9" w:rsidRDefault="00E14BD5" w:rsidP="00E14BD5">
      <w:pPr>
        <w:tabs>
          <w:tab w:val="left" w:pos="284"/>
        </w:tabs>
        <w:spacing w:line="254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 </w:t>
      </w:r>
      <w:r w:rsidR="00701EF7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Tenderer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shall be excluded from the procedure if:</w:t>
      </w:r>
    </w:p>
    <w:p w14:paraId="142F197D" w14:textId="77777777" w:rsidR="00FD6C6E" w:rsidRPr="00427AF9" w:rsidRDefault="00FD6C6E" w:rsidP="006E24B1">
      <w:pPr>
        <w:numPr>
          <w:ilvl w:val="0"/>
          <w:numId w:val="8"/>
        </w:numPr>
        <w:tabs>
          <w:tab w:val="left" w:pos="426"/>
        </w:tabs>
        <w:spacing w:after="200" w:line="25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>they submitted false information which may affect the outcome of the proceedings,</w:t>
      </w:r>
    </w:p>
    <w:p w14:paraId="6DF1799E" w14:textId="028AB57B" w:rsidR="00FD6C6E" w:rsidRPr="00427AF9" w:rsidRDefault="00FD6C6E" w:rsidP="006E24B1">
      <w:pPr>
        <w:numPr>
          <w:ilvl w:val="0"/>
          <w:numId w:val="8"/>
        </w:numPr>
        <w:tabs>
          <w:tab w:val="left" w:pos="426"/>
        </w:tabs>
        <w:spacing w:after="200" w:line="257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they are </w:t>
      </w:r>
      <w:r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affiliated </w:t>
      </w:r>
      <w:r w:rsidR="00CD4B1E"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with </w:t>
      </w:r>
      <w:r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</w:t>
      </w:r>
      <w:r w:rsidR="00CD4B1E"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Contracting </w:t>
      </w:r>
      <w:r w:rsidR="00EF784B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 w:rsidR="00EF784B" w:rsidRPr="00EF784B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>person</w:t>
      </w:r>
      <w:r w:rsidR="00FD2397"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>ally</w:t>
      </w:r>
      <w:r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or </w:t>
      </w:r>
      <w:r w:rsidR="00FD2397" w:rsidRPr="00C25955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by </w:t>
      </w:r>
      <w:r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capital. </w:t>
      </w:r>
      <w:r w:rsidR="00FD2397"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>C</w:t>
      </w:r>
      <w:r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apital or personal </w:t>
      </w:r>
      <w:r w:rsidR="0089485F"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>ties</w:t>
      </w:r>
      <w:r w:rsidR="00FD2397"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mean a mutual relationship between the Contracting </w:t>
      </w:r>
      <w:r w:rsidR="00F749B5" w:rsidRPr="00C2595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or persons authorised to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enter </w:t>
      </w:r>
      <w:r w:rsidRPr="00282BF5">
        <w:rPr>
          <w:rFonts w:asciiTheme="minorHAnsi" w:eastAsia="Calibri" w:hAnsiTheme="minorHAnsi" w:cstheme="minorHAnsi"/>
          <w:shd w:val="clear" w:color="auto" w:fill="FFFFFF"/>
          <w:lang w:val="en-GB"/>
        </w:rPr>
        <w:t>into binding commitments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on behalf of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or persons performing activities related to preparation and execution of the </w:t>
      </w:r>
      <w:r w:rsidR="00CC6C65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selection procedure on behalf of the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Contracting 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, in particular:</w:t>
      </w:r>
    </w:p>
    <w:p w14:paraId="63D39EDA" w14:textId="77777777" w:rsidR="00FD6C6E" w:rsidRPr="00427AF9" w:rsidRDefault="00FD6C6E" w:rsidP="006655D7">
      <w:pPr>
        <w:tabs>
          <w:tab w:val="left" w:pos="1146"/>
        </w:tabs>
        <w:spacing w:line="257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ab/>
        <w:t>- participation in a company as a partner in a civil law partnership or a partnership,</w:t>
      </w:r>
    </w:p>
    <w:p w14:paraId="48820628" w14:textId="77777777" w:rsidR="00FD6C6E" w:rsidRPr="00427AF9" w:rsidRDefault="00B21062" w:rsidP="006655D7">
      <w:pPr>
        <w:tabs>
          <w:tab w:val="left" w:pos="1158"/>
        </w:tabs>
        <w:spacing w:before="1" w:line="257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ab/>
        <w:t>- holding at least 10% of shares,</w:t>
      </w:r>
    </w:p>
    <w:p w14:paraId="3F331B20" w14:textId="057053A7" w:rsidR="00FD6C6E" w:rsidRPr="00427AF9" w:rsidRDefault="00FD6C6E" w:rsidP="00EF1F75">
      <w:pPr>
        <w:tabs>
          <w:tab w:val="left" w:pos="1158"/>
        </w:tabs>
        <w:spacing w:before="1" w:line="257" w:lineRule="auto"/>
        <w:ind w:left="714" w:hanging="357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ab/>
        <w:t xml:space="preserve">- acting as a member of the supervisory or managing </w:t>
      </w:r>
      <w:r w:rsidR="00701576">
        <w:rPr>
          <w:rFonts w:asciiTheme="minorHAnsi" w:eastAsia="Calibri" w:hAnsiTheme="minorHAnsi" w:cstheme="minorHAnsi"/>
          <w:shd w:val="clear" w:color="auto" w:fill="FFFFFF"/>
          <w:lang w:val="en-GB"/>
        </w:rPr>
        <w:t>bodies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, </w:t>
      </w:r>
      <w:r w:rsidR="0070157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 registered agent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or representative,</w:t>
      </w:r>
    </w:p>
    <w:p w14:paraId="26A4785D" w14:textId="54783313" w:rsidR="00FD6C6E" w:rsidRPr="00427AF9" w:rsidRDefault="00FD6C6E" w:rsidP="006655D7">
      <w:pPr>
        <w:tabs>
          <w:tab w:val="left" w:pos="1158"/>
        </w:tabs>
        <w:spacing w:before="1" w:line="257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ab/>
        <w:t xml:space="preserve">- being married, </w:t>
      </w:r>
      <w:r w:rsidR="0070157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being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in direct, indirect or collateral kinship or affinity or in a relationship based on adoption, custody or guardianship.</w:t>
      </w:r>
    </w:p>
    <w:p w14:paraId="0EAA442E" w14:textId="77777777" w:rsidR="00E14BD5" w:rsidRPr="00427AF9" w:rsidRDefault="00E14BD5" w:rsidP="006655D7">
      <w:pPr>
        <w:tabs>
          <w:tab w:val="left" w:pos="1158"/>
        </w:tabs>
        <w:spacing w:before="1" w:line="257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35065B9F" w14:textId="2EC4722B" w:rsidR="00493BA7" w:rsidRPr="00427AF9" w:rsidRDefault="00FD6C6E" w:rsidP="00493BA7">
      <w:pPr>
        <w:spacing w:before="1" w:line="257" w:lineRule="auto"/>
        <w:ind w:right="102" w:firstLine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abovementioned condition will be verified on the basis of a statement submitted by the </w:t>
      </w:r>
      <w:r w:rsidR="00701EF7">
        <w:rPr>
          <w:rFonts w:asciiTheme="minorHAnsi" w:eastAsia="Calibri" w:hAnsiTheme="minorHAnsi" w:cstheme="minorHAnsi"/>
          <w:shd w:val="clear" w:color="auto" w:fill="FFFFFF"/>
          <w:lang w:val="en-GB"/>
        </w:rPr>
        <w:t>T</w:t>
      </w:r>
      <w:r w:rsidR="00701EF7" w:rsidRPr="007612A5">
        <w:rPr>
          <w:rFonts w:asciiTheme="minorHAnsi" w:eastAsia="Calibri" w:hAnsiTheme="minorHAnsi" w:cstheme="minorHAnsi"/>
          <w:shd w:val="clear" w:color="auto" w:fill="FFFFFF"/>
          <w:lang w:val="en-GB"/>
        </w:rPr>
        <w:t>enderer</w:t>
      </w:r>
      <w:r w:rsidRPr="00A40715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(</w:t>
      </w:r>
      <w:r w:rsidR="00702AD8" w:rsidRPr="00C25955">
        <w:rPr>
          <w:rFonts w:asciiTheme="minorHAnsi" w:eastAsia="Calibri" w:hAnsiTheme="minorHAnsi" w:cstheme="minorHAnsi"/>
          <w:shd w:val="clear" w:color="auto" w:fill="FFFFFF"/>
          <w:lang w:val="en-GB"/>
        </w:rPr>
        <w:t>Appendix</w:t>
      </w:r>
      <w:r w:rsidRPr="007612A5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no</w:t>
      </w:r>
      <w:r w:rsidRPr="00A40715">
        <w:rPr>
          <w:rFonts w:asciiTheme="minorHAnsi" w:eastAsia="Calibri" w:hAnsiTheme="minorHAnsi" w:cstheme="minorHAnsi"/>
          <w:shd w:val="clear" w:color="auto" w:fill="FFFFFF"/>
          <w:lang w:val="en-GB"/>
        </w:rPr>
        <w:t>. 4).</w:t>
      </w:r>
    </w:p>
    <w:p w14:paraId="4FF5C478" w14:textId="77777777" w:rsidR="00493BA7" w:rsidRPr="00427AF9" w:rsidRDefault="00493BA7" w:rsidP="00493BA7">
      <w:pPr>
        <w:spacing w:before="1" w:line="257" w:lineRule="auto"/>
        <w:ind w:right="102" w:firstLine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227F040A" w14:textId="1C7C439C" w:rsidR="00FD6C6E" w:rsidRPr="00427AF9" w:rsidRDefault="00FD6C6E" w:rsidP="00493BA7">
      <w:pPr>
        <w:spacing w:before="1" w:line="257" w:lineRule="auto"/>
        <w:ind w:right="102" w:firstLine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reserves the right to verify whether the </w:t>
      </w:r>
      <w:r w:rsidR="00701EF7">
        <w:rPr>
          <w:rFonts w:asciiTheme="minorHAnsi" w:eastAsia="Calibri" w:hAnsiTheme="minorHAnsi" w:cstheme="minorHAnsi"/>
          <w:shd w:val="clear" w:color="auto" w:fill="FFFFFF"/>
          <w:lang w:val="en-GB"/>
        </w:rPr>
        <w:t>Tenderer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meets this condition based on their knowledge and available documents (e.g. information from the National Court Register).</w:t>
      </w:r>
    </w:p>
    <w:p w14:paraId="7DCAC24E" w14:textId="7E557E2A" w:rsidR="00FD6C6E" w:rsidRPr="00427AF9" w:rsidRDefault="00493BA7" w:rsidP="006E24B1">
      <w:pPr>
        <w:numPr>
          <w:ilvl w:val="0"/>
          <w:numId w:val="2"/>
        </w:numPr>
        <w:spacing w:before="1" w:line="257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in the course of examination and evaluation of </w:t>
      </w:r>
      <w:r w:rsidR="006F2F70">
        <w:rPr>
          <w:rFonts w:asciiTheme="minorHAnsi" w:eastAsia="Calibri" w:hAnsiTheme="minorHAnsi" w:cstheme="minorHAnsi"/>
          <w:shd w:val="clear" w:color="auto" w:fill="FFFFFF"/>
          <w:lang w:val="en-GB"/>
        </w:rPr>
        <w:t>tenders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,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may request the </w:t>
      </w:r>
      <w:r w:rsidR="00790910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Tenderers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to clarify the contents of submitted </w:t>
      </w:r>
      <w:r w:rsidR="006F2F70">
        <w:rPr>
          <w:rFonts w:asciiTheme="minorHAnsi" w:eastAsia="Calibri" w:hAnsiTheme="minorHAnsi" w:cstheme="minorHAnsi"/>
          <w:shd w:val="clear" w:color="auto" w:fill="FFFFFF"/>
          <w:lang w:val="en-GB"/>
        </w:rPr>
        <w:t>tenders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or to supplement any missing or </w:t>
      </w:r>
      <w:r w:rsidR="0050476B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irregular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documents;</w:t>
      </w:r>
    </w:p>
    <w:p w14:paraId="668D1FE5" w14:textId="1FF86726" w:rsidR="00FD6C6E" w:rsidRPr="00427AF9" w:rsidRDefault="00FD6C6E" w:rsidP="006E24B1">
      <w:pPr>
        <w:numPr>
          <w:ilvl w:val="0"/>
          <w:numId w:val="2"/>
        </w:numPr>
        <w:spacing w:before="1" w:line="257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costs of preparation and submission of the </w:t>
      </w:r>
      <w:r w:rsidR="006C0BE6">
        <w:rPr>
          <w:rFonts w:asciiTheme="minorHAnsi" w:eastAsia="Calibri" w:hAnsiTheme="minorHAnsi" w:cstheme="minorHAnsi"/>
          <w:shd w:val="clear" w:color="auto" w:fill="FFFFFF"/>
          <w:lang w:val="en-GB"/>
        </w:rPr>
        <w:t>tenders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shall be borne by the </w:t>
      </w:r>
      <w:r w:rsidR="00701EF7">
        <w:rPr>
          <w:rFonts w:asciiTheme="minorHAnsi" w:eastAsia="Calibri" w:hAnsiTheme="minorHAnsi" w:cstheme="minorHAnsi"/>
          <w:shd w:val="clear" w:color="auto" w:fill="FFFFFF"/>
          <w:lang w:val="en-GB"/>
        </w:rPr>
        <w:t>Tenderer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;</w:t>
      </w:r>
    </w:p>
    <w:p w14:paraId="4F0D943E" w14:textId="472AAFF0" w:rsidR="00FD6C6E" w:rsidRPr="00FC646A" w:rsidRDefault="00FD6C6E" w:rsidP="006E24B1">
      <w:pPr>
        <w:numPr>
          <w:ilvl w:val="0"/>
          <w:numId w:val="2"/>
        </w:numPr>
        <w:spacing w:before="1" w:line="257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 w:rsidRPr="00FC646A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validity period of the </w:t>
      </w:r>
      <w:r w:rsidR="001C7193" w:rsidRPr="00FC646A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 w:rsidR="00A12FC6" w:rsidRPr="00FC646A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shall be </w:t>
      </w:r>
      <w:r w:rsidRPr="00FC646A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at least 30 days from the date of </w:t>
      </w:r>
      <w:r w:rsidR="00A12FC6" w:rsidRPr="00C25955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opening of the </w:t>
      </w:r>
      <w:r w:rsidR="001C7193" w:rsidRPr="00C25955">
        <w:rPr>
          <w:rFonts w:asciiTheme="minorHAnsi" w:eastAsia="Calibri" w:hAnsiTheme="minorHAnsi" w:cstheme="minorHAnsi"/>
          <w:shd w:val="clear" w:color="auto" w:fill="FFFFFF"/>
          <w:lang w:val="en-GB"/>
        </w:rPr>
        <w:t>tender</w:t>
      </w:r>
      <w:r w:rsidR="00A12FC6" w:rsidRPr="00C25955">
        <w:rPr>
          <w:rFonts w:asciiTheme="minorHAnsi" w:eastAsia="Calibri" w:hAnsiTheme="minorHAnsi" w:cstheme="minorHAnsi"/>
          <w:shd w:val="clear" w:color="auto" w:fill="FFFFFF"/>
          <w:lang w:val="en-GB"/>
        </w:rPr>
        <w:t>s</w:t>
      </w:r>
      <w:r w:rsidRPr="00FC646A">
        <w:rPr>
          <w:rFonts w:asciiTheme="minorHAnsi" w:eastAsia="Calibri" w:hAnsiTheme="minorHAnsi" w:cstheme="minorHAnsi"/>
          <w:shd w:val="clear" w:color="auto" w:fill="FFFFFF"/>
          <w:lang w:val="en-GB"/>
        </w:rPr>
        <w:t>.</w:t>
      </w:r>
    </w:p>
    <w:p w14:paraId="56FCF89F" w14:textId="30078C65" w:rsidR="00FD6C6E" w:rsidRPr="00427AF9" w:rsidRDefault="00FD6C6E" w:rsidP="006E24B1">
      <w:pPr>
        <w:numPr>
          <w:ilvl w:val="0"/>
          <w:numId w:val="2"/>
        </w:numPr>
        <w:spacing w:before="1" w:line="257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Each </w:t>
      </w:r>
      <w:r w:rsidR="00701EF7">
        <w:rPr>
          <w:rFonts w:asciiTheme="minorHAnsi" w:eastAsia="Calibri" w:hAnsiTheme="minorHAnsi" w:cstheme="minorHAnsi"/>
          <w:shd w:val="clear" w:color="auto" w:fill="FFFFFF"/>
          <w:lang w:val="en-GB"/>
        </w:rPr>
        <w:t>Tenderer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may submit only o</w:t>
      </w:r>
      <w:r w:rsidRPr="0038445B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ne </w:t>
      </w:r>
      <w:r w:rsidR="00FC646A" w:rsidRPr="0038445B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 w:rsidRPr="0038445B">
        <w:rPr>
          <w:rFonts w:asciiTheme="minorHAnsi" w:eastAsia="Calibri" w:hAnsiTheme="minorHAnsi" w:cstheme="minorHAnsi"/>
          <w:shd w:val="clear" w:color="auto" w:fill="FFFFFF"/>
          <w:lang w:val="en-GB"/>
        </w:rPr>
        <w:t>for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the entirety of the subject of the procurement.</w:t>
      </w:r>
    </w:p>
    <w:p w14:paraId="41DACD65" w14:textId="03257647" w:rsidR="002A27C5" w:rsidRPr="00427AF9" w:rsidRDefault="00FD6C6E" w:rsidP="00427AF9">
      <w:pPr>
        <w:numPr>
          <w:ilvl w:val="0"/>
          <w:numId w:val="2"/>
        </w:numPr>
        <w:spacing w:before="1" w:line="257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>Financial settlements between the Contra</w:t>
      </w:r>
      <w:r w:rsidR="000020D1">
        <w:rPr>
          <w:rFonts w:asciiTheme="minorHAnsi" w:eastAsia="Calibri" w:hAnsiTheme="minorHAnsi" w:cstheme="minorHAnsi"/>
          <w:shd w:val="clear" w:color="auto" w:fill="FFFFFF"/>
          <w:lang w:val="en-GB"/>
        </w:rPr>
        <w:t>c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 w:rsidR="00427AF9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and the selected </w:t>
      </w:r>
      <w:r w:rsidR="00701EF7">
        <w:rPr>
          <w:rFonts w:asciiTheme="minorHAnsi" w:eastAsia="Calibri" w:hAnsiTheme="minorHAnsi" w:cstheme="minorHAnsi"/>
          <w:shd w:val="clear" w:color="auto" w:fill="FFFFFF"/>
          <w:lang w:val="en-GB"/>
        </w:rPr>
        <w:t>Tenderer</w:t>
      </w:r>
      <w:r w:rsidR="00427AF9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shall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be</w:t>
      </w:r>
      <w:r w:rsidR="00427AF9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made in Polish zloty (EUR/USD).</w:t>
      </w:r>
      <w:r>
        <w:rPr>
          <w:rStyle w:val="Odwoanieprzypisudolnego"/>
          <w:rFonts w:asciiTheme="minorHAnsi" w:eastAsia="Calibri" w:hAnsiTheme="minorHAnsi" w:cstheme="minorHAnsi"/>
          <w:shd w:val="clear" w:color="auto" w:fill="FFFFFF"/>
          <w:lang w:val="en-GB"/>
        </w:rPr>
        <w:footnoteReference w:id="1"/>
      </w:r>
    </w:p>
    <w:p w14:paraId="0206692C" w14:textId="77777777" w:rsidR="00427AF9" w:rsidRPr="00427AF9" w:rsidRDefault="00427AF9" w:rsidP="00427AF9">
      <w:pPr>
        <w:spacing w:before="1" w:line="257" w:lineRule="auto"/>
        <w:ind w:left="720"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4AFD696B" w14:textId="77777777" w:rsidR="00FD6C6E" w:rsidRPr="00427AF9" w:rsidRDefault="00FD6C6E" w:rsidP="00FD6C6E">
      <w:pPr>
        <w:tabs>
          <w:tab w:val="left" w:pos="827"/>
        </w:tabs>
        <w:ind w:right="113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76C1FCB2" w14:textId="7D3C2B2E" w:rsidR="00311968" w:rsidRPr="00427AF9" w:rsidRDefault="00311968" w:rsidP="00311968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INFORMATION ON THE METHOD OF COMMUNICATION BETWEEN THE CONTRACTING </w:t>
      </w:r>
      <w:r w:rsidR="00F749B5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AUTHORITY </w:t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AND THE </w:t>
      </w:r>
      <w:r w:rsidR="00701EF7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TENDERER </w:t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AND SUBMISSION OF STATEMENTS AND DOCUMENTS</w:t>
      </w:r>
    </w:p>
    <w:p w14:paraId="0B082CCE" w14:textId="705D7DFF" w:rsidR="00311968" w:rsidRPr="00427AF9" w:rsidRDefault="002C7C40" w:rsidP="00311968">
      <w:pPr>
        <w:spacing w:after="200" w:line="276" w:lineRule="auto"/>
        <w:ind w:left="357"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Under </w:t>
      </w:r>
      <w:r w:rsidR="0031196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current procedure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 w:rsidR="0031196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allows the parties to submit statements, requests, notifications and information in writing to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 w:rsidR="00311968">
        <w:rPr>
          <w:rFonts w:asciiTheme="minorHAnsi" w:eastAsia="Calibri" w:hAnsiTheme="minorHAnsi" w:cstheme="minorHAnsi"/>
          <w:shd w:val="clear" w:color="auto" w:fill="FFFFFF"/>
          <w:lang w:val="en-GB"/>
        </w:rPr>
        <w:t>'s e-mail address:</w:t>
      </w:r>
    </w:p>
    <w:p w14:paraId="53ABA34A" w14:textId="77777777" w:rsidR="00311968" w:rsidRDefault="00311968" w:rsidP="00311968">
      <w:pPr>
        <w:spacing w:before="70"/>
        <w:ind w:right="113" w:firstLine="357"/>
        <w:rPr>
          <w:rFonts w:asciiTheme="minorHAnsi" w:eastAsia="Calibri" w:hAnsiTheme="minorHAnsi" w:cstheme="minorHAnsi"/>
          <w:b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dotacjezamowienia.jonkowo@erko.pl</w:t>
      </w:r>
    </w:p>
    <w:p w14:paraId="7AA44085" w14:textId="77777777" w:rsidR="00311968" w:rsidRPr="00043483" w:rsidRDefault="00311968" w:rsidP="00311968">
      <w:pPr>
        <w:spacing w:before="70"/>
        <w:ind w:right="113" w:firstLine="357"/>
        <w:rPr>
          <w:rFonts w:asciiTheme="minorHAnsi" w:eastAsia="Calibri" w:hAnsiTheme="minorHAnsi" w:cstheme="minorHAnsi"/>
          <w:b/>
          <w:shd w:val="clear" w:color="auto" w:fill="FFFFFF"/>
        </w:rPr>
      </w:pPr>
    </w:p>
    <w:p w14:paraId="0A4C2B13" w14:textId="4DB7993F" w:rsidR="00311968" w:rsidRPr="00563F08" w:rsidRDefault="00311968" w:rsidP="00311968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PERSONS AUTHORISED TO COMMUNIC</w:t>
      </w:r>
      <w:r w:rsidRPr="00563F08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ATE WITH </w:t>
      </w:r>
      <w:r w:rsidR="00701EF7" w:rsidRPr="00563F08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TENDERERS</w:t>
      </w:r>
    </w:p>
    <w:p w14:paraId="271D3C04" w14:textId="6DE32AD8" w:rsidR="00311968" w:rsidRPr="00427AF9" w:rsidRDefault="00311968" w:rsidP="00311968">
      <w:pPr>
        <w:spacing w:line="276" w:lineRule="auto"/>
        <w:ind w:left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 w:rsidRPr="00563F0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In order to communicate with </w:t>
      </w:r>
      <w:r w:rsidR="00CB1550" w:rsidRPr="00563F0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Tenderers </w:t>
      </w:r>
      <w:r w:rsidRPr="00563F0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in matters relating to the procedure, questions should be sent to the e-mail address: </w:t>
      </w:r>
      <w:r w:rsidRPr="00563F08">
        <w:rPr>
          <w:b/>
          <w:bCs/>
          <w:lang w:val="en-GB"/>
        </w:rPr>
        <w:t>dotacjezamowienia.jonkowo@erko.pl</w:t>
      </w:r>
      <w:r w:rsidRPr="00563F0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. Please quote the </w:t>
      </w:r>
      <w:r w:rsidR="002C7C40" w:rsidRPr="00563F0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reference </w:t>
      </w:r>
      <w:r w:rsidRPr="00563F0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of the request for </w:t>
      </w:r>
      <w:r w:rsidR="001D1878" w:rsidRPr="00563F0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 w:rsidRPr="00563F08">
        <w:rPr>
          <w:rFonts w:asciiTheme="minorHAnsi" w:eastAsia="Calibri" w:hAnsiTheme="minorHAnsi" w:cstheme="minorHAnsi"/>
          <w:shd w:val="clear" w:color="auto" w:fill="FFFFFF"/>
          <w:lang w:val="en-GB"/>
        </w:rPr>
        <w:t>and the name of the subject of the procurement.</w:t>
      </w:r>
    </w:p>
    <w:p w14:paraId="27941D34" w14:textId="77777777" w:rsidR="00311968" w:rsidRPr="00427AF9" w:rsidRDefault="00311968" w:rsidP="00311968">
      <w:pPr>
        <w:spacing w:line="276" w:lineRule="auto"/>
        <w:ind w:left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78310CC2" w14:textId="3EEF9608" w:rsidR="00311968" w:rsidRPr="00427AF9" w:rsidRDefault="00311968" w:rsidP="00311968">
      <w:pPr>
        <w:spacing w:line="276" w:lineRule="auto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11. LOCATION AND TIME-LIMIT FOR THE SUBMISSION OF </w:t>
      </w:r>
      <w:r w:rsidR="00165353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TENDERS</w:t>
      </w:r>
    </w:p>
    <w:p w14:paraId="0CC36983" w14:textId="3AE0D351" w:rsidR="00311968" w:rsidRPr="00C25955" w:rsidRDefault="00A04E23" w:rsidP="00427AF9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b/>
          <w:shd w:val="clear" w:color="auto" w:fill="FFFFFF"/>
          <w:lang w:val="en-GB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Tenders </w:t>
      </w:r>
      <w:r w:rsidR="0031196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which constitute a reply to the request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for tender </w:t>
      </w:r>
      <w:r w:rsidR="00311968">
        <w:rPr>
          <w:rFonts w:asciiTheme="minorHAnsi" w:eastAsia="Calibri" w:hAnsiTheme="minorHAnsi" w:cstheme="minorHAnsi"/>
          <w:shd w:val="clear" w:color="auto" w:fill="FFFFFF"/>
          <w:lang w:val="en-GB"/>
        </w:rPr>
        <w:t>shall be submitted by E-MAIL</w:t>
      </w:r>
      <w:r w:rsidR="00292B57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only</w:t>
      </w:r>
      <w:r w:rsidR="00311968">
        <w:rPr>
          <w:rFonts w:asciiTheme="minorHAnsi" w:eastAsia="Calibri" w:hAnsiTheme="minorHAnsi" w:cstheme="minorHAnsi"/>
          <w:shd w:val="clear" w:color="auto" w:fill="FFFFFF"/>
          <w:lang w:val="en-GB"/>
        </w:rPr>
        <w:t>. The title of the e-mail should include:</w:t>
      </w:r>
    </w:p>
    <w:p w14:paraId="3FB383F5" w14:textId="6E1A8BD8" w:rsidR="00311968" w:rsidRPr="00427AF9" w:rsidRDefault="00A04E23" w:rsidP="00311968">
      <w:pPr>
        <w:jc w:val="center"/>
        <w:rPr>
          <w:rStyle w:val="Tekstzastpczy"/>
          <w:rFonts w:asciiTheme="minorHAnsi" w:hAnsiTheme="minorHAnsi" w:cstheme="minorHAnsi"/>
          <w:color w:val="auto"/>
          <w:lang w:val="en-US"/>
        </w:rPr>
      </w:pPr>
      <w:r w:rsidRPr="00C25955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Tender</w:t>
      </w:r>
      <w:r w:rsidRPr="00A04E23">
        <w:rPr>
          <w:rFonts w:asciiTheme="minorHAnsi" w:hAnsiTheme="minorHAnsi" w:cstheme="minorHAnsi"/>
          <w:lang w:val="en-GB"/>
        </w:rPr>
        <w:t xml:space="preserve"> </w:t>
      </w:r>
      <w:r w:rsidR="00311968" w:rsidRPr="009414C1">
        <w:rPr>
          <w:rFonts w:asciiTheme="minorHAnsi" w:hAnsiTheme="minorHAnsi" w:cstheme="minorHAnsi"/>
          <w:lang w:val="en-GB"/>
        </w:rPr>
        <w:t>for</w:t>
      </w:r>
      <w:r w:rsidR="00311968" w:rsidRPr="008E4AA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311968" w:rsidRPr="00CD06D8">
        <w:rPr>
          <w:rStyle w:val="Tekstzastpczy"/>
          <w:rFonts w:asciiTheme="minorHAnsi" w:hAnsiTheme="minorHAnsi" w:cstheme="minorHAnsi"/>
          <w:color w:val="auto"/>
          <w:lang w:val="en-GB"/>
        </w:rPr>
        <w:t>the purchase</w:t>
      </w:r>
      <w:r w:rsidR="00311968" w:rsidRPr="00B61BE6">
        <w:rPr>
          <w:rStyle w:val="Tekstzastpczy"/>
          <w:rFonts w:asciiTheme="minorHAnsi" w:hAnsiTheme="minorHAnsi" w:cstheme="minorHAnsi"/>
          <w:color w:val="auto"/>
          <w:lang w:val="en-GB"/>
        </w:rPr>
        <w:t xml:space="preserve"> of software</w:t>
      </w:r>
      <w:r w:rsidR="00311968">
        <w:rPr>
          <w:rStyle w:val="Tekstzastpczy"/>
          <w:rFonts w:asciiTheme="minorHAnsi" w:hAnsiTheme="minorHAnsi" w:cstheme="minorHAnsi"/>
          <w:color w:val="auto"/>
          <w:lang w:val="en-GB"/>
        </w:rPr>
        <w:t xml:space="preserve"> </w:t>
      </w:r>
      <w:r w:rsidR="00311968">
        <w:rPr>
          <w:rFonts w:asciiTheme="minorHAnsi" w:hAnsiTheme="minorHAnsi" w:cstheme="minorHAnsi"/>
          <w:b/>
          <w:bCs/>
          <w:lang w:val="en-GB"/>
        </w:rPr>
        <w:t>under the project</w:t>
      </w:r>
      <w:r w:rsidR="00311968">
        <w:rPr>
          <w:rStyle w:val="Tekstzastpczy"/>
          <w:rFonts w:asciiTheme="minorHAnsi" w:hAnsiTheme="minorHAnsi" w:cstheme="minorHAnsi"/>
          <w:color w:val="auto"/>
          <w:lang w:val="en-GB"/>
        </w:rPr>
        <w:t xml:space="preserve"> </w:t>
      </w:r>
      <w:r w:rsidR="00335176" w:rsidRPr="00C25955">
        <w:rPr>
          <w:rStyle w:val="Tekstzastpczy"/>
          <w:rFonts w:ascii="Calibri" w:hAnsi="Calibri"/>
          <w:b/>
          <w:bCs/>
          <w:lang w:val="en-GB"/>
        </w:rPr>
        <w:t xml:space="preserve">NEW GENERATION OF INTELLIGENT BUSBAR </w:t>
      </w:r>
      <w:r w:rsidR="007F51EF" w:rsidRPr="007F51EF">
        <w:rPr>
          <w:rStyle w:val="Tekstzastpczy"/>
          <w:rFonts w:ascii="Calibri" w:hAnsi="Calibri"/>
          <w:b/>
          <w:bCs/>
          <w:lang w:val="en-GB"/>
        </w:rPr>
        <w:t>PROCESSING STATION</w:t>
      </w:r>
    </w:p>
    <w:p w14:paraId="64DA1EC6" w14:textId="2F2AF7E6" w:rsidR="00311968" w:rsidRPr="00427AF9" w:rsidRDefault="00311968" w:rsidP="00311968">
      <w:pPr>
        <w:jc w:val="center"/>
        <w:rPr>
          <w:rFonts w:asciiTheme="minorHAnsi" w:eastAsia="Calibri" w:hAnsiTheme="minorHAnsi" w:cstheme="minorHAnsi"/>
          <w:lang w:val="en-US"/>
        </w:rPr>
      </w:pPr>
      <w:r>
        <w:rPr>
          <w:rStyle w:val="Tekstzastpczy"/>
          <w:rFonts w:asciiTheme="minorHAnsi" w:hAnsiTheme="minorHAnsi" w:cstheme="minorHAnsi"/>
          <w:color w:val="auto"/>
          <w:lang w:val="en-GB"/>
        </w:rPr>
        <w:t>POIR.01.01.01-00-0635/19-00</w:t>
      </w:r>
      <w:r>
        <w:rPr>
          <w:rStyle w:val="Tekstzastpczy"/>
          <w:rFonts w:asciiTheme="minorHAnsi" w:eastAsia="Calibri" w:hAnsiTheme="minorHAnsi" w:cstheme="minorHAnsi"/>
          <w:color w:val="auto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>No. 14</w:t>
      </w:r>
      <w:r>
        <w:rPr>
          <w:rFonts w:ascii="Calibri" w:eastAsia="Calibri" w:hAnsi="Calibri" w:cs="Calibri"/>
          <w:b/>
          <w:bCs/>
          <w:lang w:val="en-GB"/>
        </w:rPr>
        <w:t>/1.1.1/2021/BPS</w:t>
      </w:r>
      <w:r>
        <w:rPr>
          <w:rStyle w:val="Tekstzastpczy"/>
          <w:rFonts w:asciiTheme="minorHAnsi" w:eastAsia="Calibri" w:hAnsiTheme="minorHAnsi" w:cstheme="minorHAnsi"/>
          <w:color w:val="auto"/>
          <w:lang w:val="en-GB"/>
        </w:rPr>
        <w:t xml:space="preserve"> </w:t>
      </w:r>
      <w:r w:rsidR="00A572B2">
        <w:rPr>
          <w:rFonts w:ascii="Calibri" w:eastAsia="Calibri" w:hAnsi="Calibri" w:cs="Calibri"/>
          <w:b/>
          <w:bCs/>
          <w:lang w:val="en-GB"/>
        </w:rPr>
        <w:t xml:space="preserve">of </w:t>
      </w:r>
      <w:r>
        <w:rPr>
          <w:rStyle w:val="Tekstzastpczy"/>
          <w:rFonts w:ascii="Calibri" w:hAnsi="Calibri" w:cs="Calibri"/>
          <w:color w:val="auto"/>
          <w:lang w:val="en-GB"/>
        </w:rPr>
        <w:t>23 March 2021</w:t>
      </w:r>
      <w:r>
        <w:rPr>
          <w:rStyle w:val="Tekstzastpczy"/>
          <w:rFonts w:asciiTheme="minorHAnsi" w:hAnsiTheme="minorHAnsi" w:cstheme="minorHAnsi"/>
          <w:color w:val="auto"/>
          <w:lang w:val="en-GB"/>
        </w:rPr>
        <w:t>.</w:t>
      </w:r>
      <w:r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Do not open until </w:t>
      </w:r>
      <w:r w:rsidR="0035017B">
        <w:rPr>
          <w:rStyle w:val="Tekstzastpczy"/>
          <w:rFonts w:asciiTheme="minorHAnsi" w:hAnsiTheme="minorHAnsi" w:cstheme="minorHAnsi"/>
          <w:b/>
          <w:bCs/>
          <w:color w:val="auto"/>
          <w:lang w:val="en-GB"/>
        </w:rPr>
        <w:t>18</w:t>
      </w:r>
      <w:r>
        <w:rPr>
          <w:rStyle w:val="Tekstzastpczy"/>
          <w:rFonts w:asciiTheme="minorHAnsi" w:hAnsiTheme="minorHAnsi" w:cstheme="minorHAnsi"/>
          <w:b/>
          <w:bCs/>
          <w:color w:val="auto"/>
          <w:lang w:val="en-GB"/>
        </w:rPr>
        <w:t>-</w:t>
      </w:r>
      <w:r w:rsidR="0035017B">
        <w:rPr>
          <w:rStyle w:val="Tekstzastpczy"/>
          <w:rFonts w:asciiTheme="minorHAnsi" w:hAnsiTheme="minorHAnsi" w:cstheme="minorHAnsi"/>
          <w:b/>
          <w:bCs/>
          <w:color w:val="auto"/>
          <w:lang w:val="en-GB"/>
        </w:rPr>
        <w:t>05</w:t>
      </w:r>
      <w:r>
        <w:rPr>
          <w:rStyle w:val="Tekstzastpczy"/>
          <w:rFonts w:asciiTheme="minorHAnsi" w:hAnsiTheme="minorHAnsi" w:cstheme="minorHAnsi"/>
          <w:b/>
          <w:bCs/>
          <w:color w:val="auto"/>
          <w:lang w:val="en-GB"/>
        </w:rPr>
        <w:t>-2021</w:t>
      </w:r>
      <w:r>
        <w:rPr>
          <w:rStyle w:val="Tekstzastpczy"/>
          <w:rFonts w:asciiTheme="minorHAnsi" w:hAnsiTheme="minorHAnsi" w:cstheme="minorHAnsi"/>
          <w:color w:val="auto"/>
          <w:lang w:val="en-GB"/>
        </w:rPr>
        <w:t xml:space="preserve"> </w:t>
      </w:r>
    </w:p>
    <w:p w14:paraId="1EDB8ACB" w14:textId="77777777" w:rsidR="00311968" w:rsidRPr="00427AF9" w:rsidRDefault="00311968" w:rsidP="00311968">
      <w:pPr>
        <w:tabs>
          <w:tab w:val="left" w:pos="887"/>
        </w:tabs>
        <w:spacing w:before="1" w:line="254" w:lineRule="auto"/>
        <w:ind w:left="720"/>
        <w:jc w:val="center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</w:p>
    <w:p w14:paraId="676840B2" w14:textId="29A4263B" w:rsidR="00311968" w:rsidRPr="00427AF9" w:rsidRDefault="00311968" w:rsidP="00311968">
      <w:pPr>
        <w:tabs>
          <w:tab w:val="left" w:pos="887"/>
        </w:tabs>
        <w:spacing w:before="1" w:line="254" w:lineRule="auto"/>
        <w:ind w:left="720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along with the name and address of the </w:t>
      </w:r>
      <w:r w:rsidR="00701EF7">
        <w:rPr>
          <w:rFonts w:asciiTheme="minorHAnsi" w:eastAsia="Calibri" w:hAnsiTheme="minorHAnsi" w:cstheme="minorHAnsi"/>
          <w:shd w:val="clear" w:color="auto" w:fill="FFFFFF"/>
          <w:lang w:val="en-GB"/>
        </w:rPr>
        <w:t>Tenderer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 w:rsidR="00427AF9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sent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to:</w:t>
      </w:r>
    </w:p>
    <w:p w14:paraId="2586DA49" w14:textId="77777777" w:rsidR="00311968" w:rsidRPr="00427AF9" w:rsidRDefault="00311968" w:rsidP="00311968">
      <w:pPr>
        <w:tabs>
          <w:tab w:val="left" w:pos="887"/>
        </w:tabs>
        <w:spacing w:before="1" w:line="254" w:lineRule="auto"/>
        <w:ind w:left="720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4170F265" w14:textId="77777777" w:rsidR="00311968" w:rsidRPr="00427AF9" w:rsidRDefault="00691E7B" w:rsidP="00311968">
      <w:pPr>
        <w:spacing w:before="3"/>
        <w:ind w:firstLine="708"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hyperlink r:id="rId8" w:history="1">
        <w:r w:rsidR="00E0465B">
          <w:rPr>
            <w:rStyle w:val="Hipercze"/>
            <w:rFonts w:asciiTheme="minorHAnsi" w:eastAsia="Calibri" w:hAnsiTheme="minorHAnsi" w:cstheme="minorHAnsi"/>
            <w:b/>
            <w:bCs/>
            <w:shd w:val="clear" w:color="auto" w:fill="FFFFFF"/>
            <w:lang w:val="en-GB"/>
          </w:rPr>
          <w:t>dotacjezamowienia.jonkowo@erko.pl</w:t>
        </w:r>
      </w:hyperlink>
    </w:p>
    <w:p w14:paraId="250FD84C" w14:textId="77777777" w:rsidR="00311968" w:rsidRPr="00427AF9" w:rsidRDefault="00311968" w:rsidP="00311968">
      <w:pPr>
        <w:spacing w:before="3"/>
        <w:ind w:firstLine="708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6BE999A6" w14:textId="0E84023A" w:rsidR="00311968" w:rsidRPr="00427AF9" w:rsidRDefault="00311968" w:rsidP="00311968">
      <w:pPr>
        <w:spacing w:before="3"/>
        <w:ind w:left="360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c. The deadline for the submission of </w:t>
      </w:r>
      <w:r w:rsidR="00CB48B4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tenders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expires on </w:t>
      </w:r>
      <w:r w:rsidR="0035017B">
        <w:rPr>
          <w:rStyle w:val="Tekstzastpczy"/>
          <w:rFonts w:asciiTheme="minorHAnsi" w:hAnsiTheme="minorHAnsi" w:cstheme="minorHAnsi"/>
          <w:b/>
          <w:bCs/>
          <w:color w:val="auto"/>
          <w:lang w:val="en-GB"/>
        </w:rPr>
        <w:t>18</w:t>
      </w:r>
      <w:r>
        <w:rPr>
          <w:rStyle w:val="Tekstzastpczy"/>
          <w:rFonts w:asciiTheme="minorHAnsi" w:hAnsiTheme="minorHAnsi" w:cstheme="minorHAnsi"/>
          <w:b/>
          <w:bCs/>
          <w:color w:val="auto"/>
          <w:lang w:val="en-GB"/>
        </w:rPr>
        <w:t xml:space="preserve"> Ma</w:t>
      </w:r>
      <w:r w:rsidR="0035017B">
        <w:rPr>
          <w:rStyle w:val="Tekstzastpczy"/>
          <w:rFonts w:asciiTheme="minorHAnsi" w:hAnsiTheme="minorHAnsi" w:cstheme="minorHAnsi"/>
          <w:b/>
          <w:bCs/>
          <w:color w:val="auto"/>
          <w:lang w:val="en-GB"/>
        </w:rPr>
        <w:t>y</w:t>
      </w:r>
      <w:r>
        <w:rPr>
          <w:rStyle w:val="Tekstzastpczy"/>
          <w:rFonts w:asciiTheme="minorHAnsi" w:hAnsiTheme="minorHAnsi" w:cstheme="minorHAnsi"/>
          <w:b/>
          <w:bCs/>
          <w:color w:val="auto"/>
          <w:lang w:val="en-GB"/>
        </w:rPr>
        <w:t xml:space="preserve"> 2021</w:t>
      </w:r>
      <w:r>
        <w:rPr>
          <w:lang w:val="en-GB"/>
        </w:rPr>
        <w:t>.</w:t>
      </w:r>
    </w:p>
    <w:p w14:paraId="7BB85E6D" w14:textId="77777777" w:rsidR="00311968" w:rsidRPr="00427AF9" w:rsidRDefault="00311968" w:rsidP="00311968">
      <w:pPr>
        <w:spacing w:before="3"/>
        <w:ind w:left="360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6B0B75CE" w14:textId="2068FB53" w:rsidR="00311968" w:rsidRPr="00427AF9" w:rsidRDefault="00CB48B4" w:rsidP="00311968">
      <w:pPr>
        <w:spacing w:before="3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US"/>
        </w:rPr>
        <w:t>T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enders</w:t>
      </w:r>
      <w:r w:rsidR="0031196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sent after this date </w:t>
      </w:r>
      <w:r w:rsidR="00661D12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shall </w:t>
      </w:r>
      <w:r w:rsidR="0031196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not be considered. The date and time of the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 w:rsidR="00311968">
        <w:rPr>
          <w:rFonts w:asciiTheme="minorHAnsi" w:eastAsia="Calibri" w:hAnsiTheme="minorHAnsi" w:cstheme="minorHAnsi"/>
          <w:shd w:val="clear" w:color="auto" w:fill="FFFFFF"/>
          <w:lang w:val="en-GB"/>
        </w:rPr>
        <w:t>reaching the e-mail address are of importance.</w:t>
      </w:r>
    </w:p>
    <w:p w14:paraId="31B34391" w14:textId="77777777" w:rsidR="00311968" w:rsidRPr="00427AF9" w:rsidRDefault="00311968" w:rsidP="00311968">
      <w:pPr>
        <w:spacing w:before="3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4533E286" w14:textId="6FE10D2D" w:rsidR="00311968" w:rsidRPr="00427AF9" w:rsidRDefault="00311968" w:rsidP="00311968">
      <w:pPr>
        <w:spacing w:before="3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PROPOSAL should be secured with a password sent by the </w:t>
      </w:r>
      <w:r w:rsidR="00701EF7">
        <w:rPr>
          <w:rFonts w:asciiTheme="minorHAnsi" w:eastAsia="Calibri" w:hAnsiTheme="minorHAnsi" w:cstheme="minorHAnsi"/>
          <w:shd w:val="clear" w:color="auto" w:fill="FFFFFF"/>
          <w:lang w:val="en-GB"/>
        </w:rPr>
        <w:t>Tenderer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in a separate e-mail. </w:t>
      </w:r>
      <w:r w:rsidR="00661D12">
        <w:rPr>
          <w:rFonts w:asciiTheme="minorHAnsi" w:eastAsia="Calibri" w:hAnsiTheme="minorHAnsi" w:cstheme="minorHAnsi"/>
          <w:shd w:val="clear" w:color="auto" w:fill="FFFFFF"/>
          <w:lang w:val="en-GB"/>
        </w:rPr>
        <w:t>T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 w:rsidR="00661D12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shall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not </w:t>
      </w:r>
      <w:r w:rsidR="00661D12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be liable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for early opening of bid</w:t>
      </w:r>
      <w:r w:rsidR="001B619D">
        <w:rPr>
          <w:rFonts w:asciiTheme="minorHAnsi" w:eastAsia="Calibri" w:hAnsiTheme="minorHAnsi" w:cstheme="minorHAnsi"/>
          <w:shd w:val="clear" w:color="auto" w:fill="FFFFFF"/>
          <w:lang w:val="en-GB"/>
        </w:rPr>
        <w:t>s</w:t>
      </w:r>
      <w:r w:rsidR="00661D12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 w:rsidR="001B619D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not </w:t>
      </w:r>
      <w:r w:rsidR="00661D12">
        <w:rPr>
          <w:rFonts w:asciiTheme="minorHAnsi" w:eastAsia="Calibri" w:hAnsiTheme="minorHAnsi" w:cstheme="minorHAnsi"/>
          <w:shd w:val="clear" w:color="auto" w:fill="FFFFFF"/>
          <w:lang w:val="en-GB"/>
        </w:rPr>
        <w:t>protected by</w:t>
      </w:r>
      <w:r w:rsidR="007E0BF9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 w:rsidR="00661D12">
        <w:rPr>
          <w:rFonts w:asciiTheme="minorHAnsi" w:eastAsia="Calibri" w:hAnsiTheme="minorHAnsi" w:cstheme="minorHAnsi"/>
          <w:shd w:val="clear" w:color="auto" w:fill="FFFFFF"/>
          <w:lang w:val="en-GB"/>
        </w:rPr>
        <w:t>p</w:t>
      </w:r>
      <w:r w:rsidR="007E0BF9">
        <w:rPr>
          <w:rFonts w:asciiTheme="minorHAnsi" w:eastAsia="Calibri" w:hAnsiTheme="minorHAnsi" w:cstheme="minorHAnsi"/>
          <w:shd w:val="clear" w:color="auto" w:fill="FFFFFF"/>
          <w:lang w:val="en-GB"/>
        </w:rPr>
        <w:t>a</w:t>
      </w:r>
      <w:r w:rsidR="00661D12">
        <w:rPr>
          <w:rFonts w:asciiTheme="minorHAnsi" w:eastAsia="Calibri" w:hAnsiTheme="minorHAnsi" w:cstheme="minorHAnsi"/>
          <w:shd w:val="clear" w:color="auto" w:fill="FFFFFF"/>
          <w:lang w:val="en-GB"/>
        </w:rPr>
        <w:t>sswords.</w:t>
      </w:r>
    </w:p>
    <w:p w14:paraId="72860824" w14:textId="77777777" w:rsidR="00311968" w:rsidRPr="00427AF9" w:rsidRDefault="00311968" w:rsidP="00311968">
      <w:pPr>
        <w:spacing w:before="3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1AF348A3" w14:textId="77777777" w:rsidR="00FD6C6E" w:rsidRPr="00427AF9" w:rsidRDefault="00FD6C6E" w:rsidP="00FD6C6E">
      <w:pPr>
        <w:tabs>
          <w:tab w:val="left" w:pos="827"/>
        </w:tabs>
        <w:ind w:right="113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02365CED" w14:textId="27C37827" w:rsidR="00FD6C6E" w:rsidRPr="00427AF9" w:rsidRDefault="005A6095" w:rsidP="00630092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12. LIST OF STATEMENTS AND DOCUMENTS TO BE SUBMITTED BY THE CONTRACTORS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br/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IN ORDER TO CONFIRM WHETHER THE </w:t>
      </w:r>
      <w:r w:rsidR="00714C94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CRITERIA </w:t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FOR PARTICIPATION IN THE PROCEDURE ARE MET AND OTHER REQUIRED DOCUMENTS</w:t>
      </w:r>
    </w:p>
    <w:p w14:paraId="7A979D0D" w14:textId="42F9B294" w:rsidR="00FD6C6E" w:rsidRPr="00427AF9" w:rsidRDefault="00583218" w:rsidP="006E24B1">
      <w:pPr>
        <w:numPr>
          <w:ilvl w:val="0"/>
          <w:numId w:val="10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 w:rsidRPr="00C25955">
        <w:rPr>
          <w:rFonts w:asciiTheme="minorHAnsi" w:eastAsia="Calibri" w:hAnsiTheme="minorHAnsi" w:cstheme="minorHAnsi"/>
          <w:shd w:val="clear" w:color="auto" w:fill="FFFFFF"/>
          <w:lang w:val="en-GB"/>
        </w:rPr>
        <w:t>Tender</w:t>
      </w:r>
      <w:r w:rsidRPr="0058321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 w:rsidR="00FD6C6E" w:rsidRPr="00071A4D">
        <w:rPr>
          <w:rFonts w:asciiTheme="minorHAnsi" w:eastAsia="Calibri" w:hAnsiTheme="minorHAnsi" w:cstheme="minorHAnsi"/>
          <w:shd w:val="clear" w:color="auto" w:fill="FFFFFF"/>
          <w:lang w:val="en-GB"/>
        </w:rPr>
        <w:t>form (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see the </w:t>
      </w:r>
      <w:r w:rsidR="00702AD8">
        <w:rPr>
          <w:rFonts w:asciiTheme="minorHAnsi" w:eastAsia="Calibri" w:hAnsiTheme="minorHAnsi" w:cstheme="minorHAnsi"/>
          <w:shd w:val="clear" w:color="auto" w:fill="FFFFFF"/>
          <w:lang w:val="en-GB"/>
        </w:rPr>
        <w:t>appendices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>).</w:t>
      </w:r>
    </w:p>
    <w:p w14:paraId="2570FB54" w14:textId="11C61D2A" w:rsidR="00FD6C6E" w:rsidRPr="00427AF9" w:rsidRDefault="00FD6C6E" w:rsidP="006E24B1">
      <w:pPr>
        <w:numPr>
          <w:ilvl w:val="0"/>
          <w:numId w:val="10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lastRenderedPageBreak/>
        <w:t xml:space="preserve">A detailed technical description which allows a proper verification of the offered </w:t>
      </w:r>
      <w:r w:rsidR="001A32A1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subject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of the </w:t>
      </w:r>
      <w:r w:rsidR="00071A4D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contract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with regard to the requirements of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.</w:t>
      </w:r>
    </w:p>
    <w:p w14:paraId="7A669CCE" w14:textId="29EF8758" w:rsidR="00FD6C6E" w:rsidRPr="00427AF9" w:rsidRDefault="00FD6C6E" w:rsidP="006E24B1">
      <w:pPr>
        <w:numPr>
          <w:ilvl w:val="0"/>
          <w:numId w:val="10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 statement on technical resources and the ability to </w:t>
      </w:r>
      <w:r w:rsidR="00854C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deliver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</w:t>
      </w:r>
      <w:r w:rsidR="00854C06">
        <w:rPr>
          <w:rFonts w:asciiTheme="minorHAnsi" w:eastAsia="Calibri" w:hAnsiTheme="minorHAnsi" w:cstheme="minorHAnsi"/>
          <w:shd w:val="clear" w:color="auto" w:fill="FFFFFF"/>
          <w:lang w:val="en-GB"/>
        </w:rPr>
        <w:t>contract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.</w:t>
      </w:r>
    </w:p>
    <w:p w14:paraId="4D9A7C21" w14:textId="7859978A" w:rsidR="009F7BCA" w:rsidRPr="00427AF9" w:rsidRDefault="009F7BCA" w:rsidP="006E24B1">
      <w:pPr>
        <w:numPr>
          <w:ilvl w:val="0"/>
          <w:numId w:val="10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documents which confirm due performance of the service: a certificate of final acceptance or a statement of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or an invoice with proof of payment for each project.</w:t>
      </w:r>
    </w:p>
    <w:p w14:paraId="3A98CA0B" w14:textId="4160AFEE" w:rsidR="00FD6C6E" w:rsidRPr="00427AF9" w:rsidRDefault="00FD6C6E" w:rsidP="006E24B1">
      <w:pPr>
        <w:numPr>
          <w:ilvl w:val="0"/>
          <w:numId w:val="10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In order to prove the lack </w:t>
      </w:r>
      <w:r w:rsidRPr="004C397A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of </w:t>
      </w:r>
      <w:r w:rsidR="00BB2A45" w:rsidRPr="004C397A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grounds </w:t>
      </w:r>
      <w:r w:rsidRPr="004C397A">
        <w:rPr>
          <w:rFonts w:asciiTheme="minorHAnsi" w:eastAsia="Calibri" w:hAnsiTheme="minorHAnsi" w:cstheme="minorHAnsi"/>
          <w:shd w:val="clear" w:color="auto" w:fill="FFFFFF"/>
          <w:lang w:val="en-GB"/>
        </w:rPr>
        <w:t>for the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exclusion from the procedure, the </w:t>
      </w:r>
      <w:r w:rsidR="00701EF7">
        <w:rPr>
          <w:rFonts w:asciiTheme="minorHAnsi" w:eastAsia="Calibri" w:hAnsiTheme="minorHAnsi" w:cstheme="minorHAnsi"/>
          <w:shd w:val="clear" w:color="auto" w:fill="FFFFFF"/>
          <w:lang w:val="en-GB"/>
        </w:rPr>
        <w:t>Tenderer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 w:rsidR="00BB2A45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shall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submit:</w:t>
      </w:r>
    </w:p>
    <w:p w14:paraId="128BC97D" w14:textId="354A2384" w:rsidR="00FD6C6E" w:rsidRPr="00427AF9" w:rsidRDefault="00FD6C6E" w:rsidP="006E24B1">
      <w:pPr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 statement on the lack of </w:t>
      </w:r>
      <w:r w:rsidR="00BB2A45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grounds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for the exclusion,</w:t>
      </w:r>
    </w:p>
    <w:p w14:paraId="17BD6A73" w14:textId="7A7D1D81" w:rsidR="00FD6C6E" w:rsidRPr="00427AF9" w:rsidRDefault="00FD6C6E" w:rsidP="006E24B1">
      <w:pPr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 statement on the </w:t>
      </w:r>
      <w:r w:rsidRPr="004C397A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lack of </w:t>
      </w:r>
      <w:r w:rsidR="004C397A" w:rsidRPr="004C397A">
        <w:rPr>
          <w:rFonts w:asciiTheme="minorHAnsi" w:eastAsia="Calibri" w:hAnsiTheme="minorHAnsi" w:cstheme="minorHAnsi"/>
          <w:shd w:val="clear" w:color="auto" w:fill="FFFFFF"/>
          <w:lang w:val="en-GB"/>
        </w:rPr>
        <w:t>ties with</w:t>
      </w:r>
      <w:r w:rsidR="004C397A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,</w:t>
      </w:r>
    </w:p>
    <w:p w14:paraId="58A96D6E" w14:textId="77777777" w:rsidR="00FD6C6E" w:rsidRPr="00427AF9" w:rsidRDefault="00FD6C6E" w:rsidP="006E24B1">
      <w:pPr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>Current transcript from a relevant register of entrepreneurs or the National Court Register [KRS].</w:t>
      </w:r>
    </w:p>
    <w:p w14:paraId="76D802E1" w14:textId="77777777" w:rsidR="009F7BCA" w:rsidRPr="00427AF9" w:rsidRDefault="009F7BCA" w:rsidP="009F7BCA">
      <w:pPr>
        <w:spacing w:after="200" w:line="276" w:lineRule="auto"/>
        <w:ind w:left="714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</w:p>
    <w:p w14:paraId="57F35D7C" w14:textId="77777777" w:rsidR="00FD6C6E" w:rsidRPr="00427AF9" w:rsidRDefault="00FD6C6E" w:rsidP="00FD6C6E">
      <w:pPr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</w:p>
    <w:p w14:paraId="2E563FAE" w14:textId="71BA70C8" w:rsidR="00FD6C6E" w:rsidRPr="00427AF9" w:rsidRDefault="005A6095" w:rsidP="005A609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13. DESCRIPTION OF THE CRITERIA TAKEN INTO ACCOUNT BY THE CONTRACTING </w:t>
      </w:r>
      <w:r w:rsidR="00F749B5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AUTHORITY </w:t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IN THE PROCESS OF SELECTING THE </w:t>
      </w:r>
      <w:r w:rsidR="009121BD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TENDER </w:t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ALONG WITH THE INDICATION OF THEIR IMPORTANCE</w:t>
      </w:r>
    </w:p>
    <w:p w14:paraId="3DD5C3B0" w14:textId="18858CEA" w:rsidR="00FD6C6E" w:rsidRPr="00427AF9" w:rsidRDefault="00FD6C6E" w:rsidP="00392ACD">
      <w:pPr>
        <w:spacing w:before="1"/>
        <w:ind w:left="357" w:right="113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bookmarkStart w:id="11" w:name="_Hlk16232123"/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following criteria shall be taken into account while selecting the most advantageous </w:t>
      </w:r>
      <w:r w:rsidR="00011655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(maximum total result: 100 points).</w:t>
      </w:r>
    </w:p>
    <w:p w14:paraId="4CC109BC" w14:textId="77777777" w:rsidR="00CD1D7A" w:rsidRPr="00427AF9" w:rsidRDefault="00CD1D7A" w:rsidP="00C600E0">
      <w:pPr>
        <w:spacing w:before="1"/>
        <w:ind w:right="113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249F4020" w14:textId="77777777" w:rsidR="00352983" w:rsidRPr="00427AF9" w:rsidRDefault="00352983" w:rsidP="00352983">
      <w:pPr>
        <w:spacing w:before="1"/>
        <w:ind w:left="118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  <w:lang w:val="en-US"/>
        </w:rPr>
      </w:pPr>
    </w:p>
    <w:tbl>
      <w:tblPr>
        <w:tblW w:w="0" w:type="auto"/>
        <w:tblInd w:w="9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542"/>
      </w:tblGrid>
      <w:tr w:rsidR="00352983" w:rsidRPr="002F6FC6" w14:paraId="2D03FD7B" w14:textId="77777777" w:rsidTr="00352983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BC267" w14:textId="77777777" w:rsidR="00352983" w:rsidRPr="002F6FC6" w:rsidRDefault="00352983" w:rsidP="00352983">
            <w:pPr>
              <w:spacing w:before="1"/>
              <w:ind w:left="118" w:right="11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  <w:lang w:val="en-GB"/>
              </w:rPr>
              <w:t>Criteria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D946E" w14:textId="77777777" w:rsidR="00352983" w:rsidRPr="002F6FC6" w:rsidRDefault="00352983" w:rsidP="00352983">
            <w:pPr>
              <w:spacing w:before="1"/>
              <w:ind w:left="118" w:right="11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  <w:lang w:val="en-GB"/>
              </w:rPr>
              <w:t>NUMBER OF POINTS</w:t>
            </w:r>
          </w:p>
        </w:tc>
      </w:tr>
      <w:tr w:rsidR="00352983" w:rsidRPr="002F6FC6" w14:paraId="6CB277F5" w14:textId="77777777" w:rsidTr="00352983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01008" w14:textId="77777777" w:rsidR="00352983" w:rsidRPr="002F6FC6" w:rsidRDefault="00352983" w:rsidP="00352983">
            <w:pPr>
              <w:spacing w:before="1"/>
              <w:ind w:left="118" w:right="11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  <w:lang w:val="en-GB"/>
              </w:rPr>
              <w:t>Net price in PLN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3CD2A" w14:textId="77777777" w:rsidR="00352983" w:rsidRPr="002F6FC6" w:rsidRDefault="00E3468D" w:rsidP="00352983">
            <w:pPr>
              <w:spacing w:before="1"/>
              <w:ind w:left="118" w:right="11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  <w:lang w:val="en-GB"/>
              </w:rPr>
              <w:t>70</w:t>
            </w:r>
          </w:p>
        </w:tc>
      </w:tr>
      <w:tr w:rsidR="00352983" w:rsidRPr="002F6FC6" w14:paraId="6D1042C0" w14:textId="77777777" w:rsidTr="00352983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0D895" w14:textId="77777777" w:rsidR="00352983" w:rsidRPr="002F6FC6" w:rsidRDefault="00352983" w:rsidP="00352983">
            <w:pPr>
              <w:spacing w:before="1"/>
              <w:ind w:left="118" w:right="11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  <w:lang w:val="en-GB"/>
              </w:rPr>
              <w:t>Delivery time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1993B" w14:textId="77777777" w:rsidR="00352983" w:rsidRPr="002F6FC6" w:rsidRDefault="00C009BD" w:rsidP="00352983">
            <w:pPr>
              <w:spacing w:before="1"/>
              <w:ind w:left="118" w:right="11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  <w:lang w:val="en-GB"/>
              </w:rPr>
              <w:t>30</w:t>
            </w:r>
          </w:p>
        </w:tc>
      </w:tr>
    </w:tbl>
    <w:p w14:paraId="23DDA32F" w14:textId="77777777" w:rsidR="00352983" w:rsidRDefault="00352983" w:rsidP="00352983">
      <w:pPr>
        <w:spacing w:line="276" w:lineRule="auto"/>
        <w:ind w:left="714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14:paraId="08C9F70D" w14:textId="77777777" w:rsidR="00352983" w:rsidRPr="002A27C5" w:rsidRDefault="00352983" w:rsidP="00352983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00000A"/>
          <w:shd w:val="clear" w:color="auto" w:fill="FFFFFF"/>
          <w:lang w:val="en-GB"/>
        </w:rPr>
        <w:t>Net price in PLN</w:t>
      </w:r>
    </w:p>
    <w:p w14:paraId="4717714F" w14:textId="1E55774C" w:rsidR="00352983" w:rsidRPr="00427AF9" w:rsidRDefault="00352983" w:rsidP="00352983">
      <w:pPr>
        <w:spacing w:before="1"/>
        <w:ind w:left="357" w:right="113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The “Net price in PLN” criterion is understood by the Contracting </w:t>
      </w:r>
      <w:r w:rsidR="00F749B5">
        <w:rPr>
          <w:rFonts w:ascii="Calibri" w:eastAsia="Calibri" w:hAnsi="Calibri" w:cs="Calibri"/>
          <w:color w:val="00000A"/>
          <w:shd w:val="clear" w:color="auto" w:fill="FFFFFF"/>
          <w:lang w:val="en-GB"/>
        </w:rPr>
        <w:t>Authority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 as the total net price specified by the </w:t>
      </w:r>
      <w:r w:rsidR="00701EF7">
        <w:rPr>
          <w:rFonts w:ascii="Calibri" w:eastAsia="Calibri" w:hAnsi="Calibri" w:cs="Calibri"/>
          <w:color w:val="00000A"/>
          <w:shd w:val="clear" w:color="auto" w:fill="FFFFFF"/>
          <w:lang w:val="en-GB"/>
        </w:rPr>
        <w:t>Tenderer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 for the </w:t>
      </w:r>
      <w:r w:rsidR="006D59BC">
        <w:rPr>
          <w:rFonts w:ascii="Calibri" w:eastAsia="Calibri" w:hAnsi="Calibri" w:cs="Calibri"/>
          <w:color w:val="00000A"/>
          <w:shd w:val="clear" w:color="auto" w:fill="FFFFFF"/>
          <w:lang w:val="en-GB"/>
        </w:rPr>
        <w:t>delivery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 of the subject of </w:t>
      </w:r>
      <w:r w:rsidR="00427AF9"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the procurement. The assessment 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under the “Net price in PLN” criterion is prepared on the basis of calculation with the use of the formula:</w:t>
      </w:r>
    </w:p>
    <w:p w14:paraId="6962B764" w14:textId="77777777" w:rsidR="00352983" w:rsidRPr="00427AF9" w:rsidRDefault="00352983" w:rsidP="00352983">
      <w:pPr>
        <w:spacing w:before="1"/>
        <w:ind w:right="113" w:firstLine="357"/>
        <w:jc w:val="center"/>
        <w:rPr>
          <w:noProof/>
          <w:color w:val="00000A"/>
          <w:sz w:val="32"/>
          <w:szCs w:val="32"/>
          <w:shd w:val="clear" w:color="auto" w:fill="FFFFFF"/>
          <w:lang w:val="en-US"/>
        </w:rPr>
      </w:pPr>
    </w:p>
    <w:p w14:paraId="0B22736A" w14:textId="77777777" w:rsidR="00090843" w:rsidRPr="00427AF9" w:rsidRDefault="00090843" w:rsidP="00352983">
      <w:pPr>
        <w:spacing w:before="1"/>
        <w:ind w:right="113" w:firstLine="357"/>
        <w:jc w:val="center"/>
        <w:rPr>
          <w:rFonts w:ascii="Calibri" w:eastAsia="Calibri" w:hAnsi="Calibri" w:cs="Calibri"/>
          <w:color w:val="00000A"/>
          <w:sz w:val="32"/>
          <w:szCs w:val="32"/>
          <w:shd w:val="clear" w:color="auto" w:fill="FFFFFF"/>
          <w:lang w:val="en-US"/>
        </w:rPr>
      </w:pPr>
      <w:r>
        <w:rPr>
          <w:noProof/>
          <w:color w:val="00000A"/>
          <w:sz w:val="32"/>
          <w:szCs w:val="32"/>
          <w:shd w:val="clear" w:color="auto" w:fill="FFFFFF"/>
          <w:lang w:val="en-GB"/>
        </w:rPr>
        <w:t xml:space="preserve">Kc = </w:t>
      </w:r>
      <m:oMath>
        <m:f>
          <m:fPr>
            <m:ctrlPr>
              <w:rPr>
                <w:rFonts w:ascii="Cambria Math" w:hAnsi="Cambria Math"/>
                <w:i/>
                <w:noProof/>
                <w:color w:val="00000A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noProof/>
                <w:color w:val="00000A"/>
                <w:sz w:val="32"/>
                <w:szCs w:val="32"/>
                <w:shd w:val="clear" w:color="auto" w:fill="FFFFFF"/>
              </w:rPr>
              <m:t>Cn</m:t>
            </m:r>
          </m:num>
          <m:den>
            <m:r>
              <w:rPr>
                <w:rFonts w:ascii="Cambria Math" w:hAnsi="Cambria Math"/>
                <w:noProof/>
                <w:color w:val="00000A"/>
                <w:sz w:val="32"/>
                <w:szCs w:val="32"/>
                <w:shd w:val="clear" w:color="auto" w:fill="FFFFFF"/>
              </w:rPr>
              <m:t>Co</m:t>
            </m:r>
          </m:den>
        </m:f>
      </m:oMath>
      <w:r>
        <w:rPr>
          <w:noProof/>
          <w:color w:val="00000A"/>
          <w:sz w:val="32"/>
          <w:szCs w:val="32"/>
          <w:shd w:val="clear" w:color="auto" w:fill="FFFFFF"/>
          <w:lang w:val="en-GB"/>
        </w:rPr>
        <w:t xml:space="preserve"> x 70</w:t>
      </w:r>
    </w:p>
    <w:p w14:paraId="43B25531" w14:textId="77777777" w:rsidR="00352983" w:rsidRPr="00427AF9" w:rsidRDefault="00352983" w:rsidP="00352983">
      <w:pPr>
        <w:spacing w:before="1" w:line="276" w:lineRule="auto"/>
        <w:ind w:right="102"/>
        <w:jc w:val="both"/>
        <w:rPr>
          <w:rFonts w:ascii="Calibri" w:eastAsia="Calibri" w:hAnsi="Calibri" w:cs="Calibri"/>
          <w:color w:val="00000A"/>
          <w:sz w:val="32"/>
          <w:szCs w:val="32"/>
          <w:shd w:val="clear" w:color="auto" w:fill="FFFFFF"/>
          <w:lang w:val="en-US"/>
        </w:rPr>
      </w:pPr>
    </w:p>
    <w:p w14:paraId="2B7B0EAC" w14:textId="77777777" w:rsidR="00352983" w:rsidRPr="00427AF9" w:rsidRDefault="00352983" w:rsidP="00352983">
      <w:pPr>
        <w:spacing w:before="1" w:line="276" w:lineRule="auto"/>
        <w:ind w:right="102" w:firstLine="357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Where: </w:t>
      </w:r>
    </w:p>
    <w:p w14:paraId="2AEE961B" w14:textId="4865600C" w:rsidR="00352983" w:rsidRPr="00427AF9" w:rsidRDefault="00352983" w:rsidP="00352983">
      <w:pPr>
        <w:spacing w:line="254" w:lineRule="auto"/>
        <w:ind w:right="102" w:firstLine="357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Cn - the lowest </w:t>
      </w:r>
      <w:r w:rsidR="00C12C01"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offered 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net price for the subject of the procurement</w:t>
      </w:r>
    </w:p>
    <w:p w14:paraId="1E015770" w14:textId="74228213" w:rsidR="00352983" w:rsidRPr="00427AF9" w:rsidRDefault="00352983" w:rsidP="00352983">
      <w:pPr>
        <w:spacing w:before="1" w:line="254" w:lineRule="auto"/>
        <w:ind w:right="102" w:firstLine="357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  <w:r w:rsidRPr="00CC6752">
        <w:rPr>
          <w:rFonts w:ascii="Calibri" w:eastAsia="Calibri" w:hAnsi="Calibri" w:cs="Calibri"/>
          <w:color w:val="00000A"/>
          <w:shd w:val="clear" w:color="auto" w:fill="FFFFFF"/>
          <w:lang w:val="en-GB"/>
        </w:rPr>
        <w:t>C</w:t>
      </w:r>
      <w:r w:rsidR="00C12C01" w:rsidRPr="00A807C8">
        <w:rPr>
          <w:rFonts w:ascii="Calibri" w:eastAsia="Calibri" w:hAnsi="Calibri" w:cs="Calibri"/>
          <w:color w:val="00000A"/>
          <w:shd w:val="clear" w:color="auto" w:fill="FFFFFF"/>
          <w:lang w:val="en-GB"/>
        </w:rPr>
        <w:t>o</w:t>
      </w:r>
      <w:r w:rsidRPr="00CC6752"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 - the net pri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ce for the subject of the procurement listed in the proposal</w:t>
      </w:r>
    </w:p>
    <w:p w14:paraId="34841E0F" w14:textId="77777777" w:rsidR="00352983" w:rsidRPr="00427AF9" w:rsidRDefault="00352983" w:rsidP="00352983">
      <w:pPr>
        <w:spacing w:line="254" w:lineRule="auto"/>
        <w:ind w:right="102" w:firstLine="357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Kc - the number of points awarded to a given proposal in the “Net price in PLN” criterion</w:t>
      </w:r>
    </w:p>
    <w:p w14:paraId="4B81EC08" w14:textId="77777777" w:rsidR="00352983" w:rsidRPr="00427AF9" w:rsidRDefault="00352983" w:rsidP="00352983">
      <w:pPr>
        <w:jc w:val="both"/>
        <w:rPr>
          <w:rFonts w:ascii="Calibri" w:eastAsia="Calibri" w:hAnsi="Calibri" w:cs="Calibri"/>
          <w:b/>
          <w:color w:val="00000A"/>
          <w:shd w:val="clear" w:color="auto" w:fill="FFFFFF"/>
          <w:lang w:val="en-US"/>
        </w:rPr>
      </w:pPr>
    </w:p>
    <w:p w14:paraId="5248CCCA" w14:textId="6AE50B4F" w:rsidR="00352983" w:rsidRPr="002F6FC6" w:rsidRDefault="00027316" w:rsidP="00352983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00000A"/>
          <w:shd w:val="clear" w:color="auto" w:fill="FFFFFF"/>
          <w:lang w:val="en-GB"/>
        </w:rPr>
        <w:t>Delivery</w:t>
      </w:r>
      <w:r w:rsidR="00C12C01">
        <w:rPr>
          <w:rFonts w:ascii="Calibri" w:eastAsia="Calibri" w:hAnsi="Calibri" w:cs="Calibri"/>
          <w:b/>
          <w:bCs/>
          <w:color w:val="00000A"/>
          <w:shd w:val="clear" w:color="auto" w:fill="FFFFFF"/>
          <w:lang w:val="en-GB"/>
        </w:rPr>
        <w:t xml:space="preserve"> </w:t>
      </w:r>
      <w:r w:rsidR="00352983">
        <w:rPr>
          <w:rFonts w:ascii="Calibri" w:eastAsia="Calibri" w:hAnsi="Calibri" w:cs="Calibri"/>
          <w:b/>
          <w:bCs/>
          <w:color w:val="00000A"/>
          <w:shd w:val="clear" w:color="auto" w:fill="FFFFFF"/>
          <w:lang w:val="en-GB"/>
        </w:rPr>
        <w:t>time</w:t>
      </w:r>
    </w:p>
    <w:p w14:paraId="4DE55213" w14:textId="090945A4" w:rsidR="00352983" w:rsidRPr="00427AF9" w:rsidRDefault="00352983" w:rsidP="00A9336C">
      <w:pPr>
        <w:spacing w:before="40"/>
        <w:ind w:left="360" w:right="102"/>
        <w:jc w:val="both"/>
        <w:rPr>
          <w:rFonts w:ascii="Calibri" w:eastAsia="Calibri" w:hAnsi="Calibri" w:cs="Calibri"/>
          <w:bCs/>
          <w:color w:val="00000A"/>
          <w:shd w:val="clear" w:color="auto" w:fill="FFFFFF"/>
          <w:lang w:val="en-US"/>
        </w:rPr>
      </w:pP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The “</w:t>
      </w:r>
      <w:r w:rsidR="000E7BC0">
        <w:rPr>
          <w:rFonts w:ascii="Calibri" w:eastAsia="Calibri" w:hAnsi="Calibri" w:cs="Calibri"/>
          <w:color w:val="00000A"/>
          <w:shd w:val="clear" w:color="auto" w:fill="FFFFFF"/>
          <w:lang w:val="en-GB"/>
        </w:rPr>
        <w:t>Delivery</w:t>
      </w:r>
      <w:r w:rsidR="00C12C01"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 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time” criterion is understood by the Contracting </w:t>
      </w:r>
      <w:r w:rsidR="00F749B5">
        <w:rPr>
          <w:rFonts w:ascii="Calibri" w:eastAsia="Calibri" w:hAnsi="Calibri" w:cs="Calibri"/>
          <w:color w:val="00000A"/>
          <w:shd w:val="clear" w:color="auto" w:fill="FFFFFF"/>
          <w:lang w:val="en-GB"/>
        </w:rPr>
        <w:t>Authority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 as the number of weeks calculated from the time of </w:t>
      </w:r>
      <w:r w:rsidR="00C12C01"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execution of 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the </w:t>
      </w:r>
      <w:r w:rsidR="00C12C01"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contract 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until the moment the 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lastRenderedPageBreak/>
        <w:t xml:space="preserve">Supplier delivers the subject of the procurement to a specified address. </w:t>
      </w:r>
      <w:r w:rsidRPr="00CC2F74">
        <w:rPr>
          <w:rFonts w:ascii="Calibri" w:eastAsia="Calibri" w:hAnsi="Calibri" w:cs="Calibri"/>
          <w:color w:val="00000A"/>
          <w:shd w:val="clear" w:color="auto" w:fill="FFFFFF"/>
          <w:lang w:val="en-GB"/>
        </w:rPr>
        <w:t>The “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Delivery time” criterion </w:t>
      </w:r>
      <w:r w:rsidR="00CC2F74"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shall be calculated 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with the use of the </w:t>
      </w:r>
      <w:r w:rsidR="00CC2F74"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following 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formula:</w:t>
      </w:r>
    </w:p>
    <w:p w14:paraId="718A83EF" w14:textId="77777777" w:rsidR="00E65485" w:rsidRPr="00427AF9" w:rsidRDefault="00E65485" w:rsidP="00352983">
      <w:pPr>
        <w:ind w:right="102"/>
        <w:jc w:val="center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</w:p>
    <w:p w14:paraId="69F44A47" w14:textId="77777777" w:rsidR="00E65485" w:rsidRPr="00427AF9" w:rsidRDefault="00E65485" w:rsidP="00352983">
      <w:pPr>
        <w:ind w:right="102"/>
        <w:jc w:val="center"/>
        <w:rPr>
          <w:rFonts w:ascii="Calibri" w:eastAsia="Calibri" w:hAnsi="Calibri" w:cs="Calibri"/>
          <w:i/>
          <w:iCs/>
          <w:color w:val="00000A"/>
          <w:sz w:val="32"/>
          <w:szCs w:val="32"/>
          <w:shd w:val="clear" w:color="auto" w:fill="FFFFFF"/>
          <w:lang w:val="en-US"/>
        </w:rPr>
      </w:pPr>
      <w:r>
        <w:rPr>
          <w:rFonts w:ascii="Calibri" w:eastAsia="Calibri" w:hAnsi="Calibri" w:cs="Calibri"/>
          <w:i/>
          <w:iCs/>
          <w:color w:val="00000A"/>
          <w:sz w:val="32"/>
          <w:szCs w:val="32"/>
          <w:shd w:val="clear" w:color="auto" w:fill="FFFFFF"/>
          <w:lang w:val="en-GB"/>
        </w:rPr>
        <w:t xml:space="preserve">Cd = </w:t>
      </w:r>
      <m:oMath>
        <m:f>
          <m:fPr>
            <m:ctrlPr>
              <w:rPr>
                <w:rFonts w:ascii="Cambria Math" w:eastAsia="Calibri" w:hAnsi="Cambria Math" w:cs="Calibri"/>
                <w:i/>
                <w:iCs/>
                <w:color w:val="00000A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="Calibri" w:hAnsi="Cambria Math" w:cs="Calibri"/>
                <w:color w:val="00000A"/>
                <w:sz w:val="32"/>
                <w:szCs w:val="32"/>
                <w:shd w:val="clear" w:color="auto" w:fill="FFFFFF"/>
              </w:rPr>
              <m:t>Cdn</m:t>
            </m:r>
          </m:num>
          <m:den>
            <m:r>
              <w:rPr>
                <w:rFonts w:ascii="Cambria Math" w:eastAsia="Calibri" w:hAnsi="Cambria Math" w:cs="Calibri"/>
                <w:color w:val="00000A"/>
                <w:sz w:val="32"/>
                <w:szCs w:val="32"/>
                <w:shd w:val="clear" w:color="auto" w:fill="FFFFFF"/>
              </w:rPr>
              <m:t>Cdo</m:t>
            </m:r>
          </m:den>
        </m:f>
      </m:oMath>
      <w:r>
        <w:rPr>
          <w:rFonts w:ascii="Calibri" w:eastAsia="Calibri" w:hAnsi="Calibri" w:cs="Calibri"/>
          <w:i/>
          <w:iCs/>
          <w:color w:val="00000A"/>
          <w:sz w:val="32"/>
          <w:szCs w:val="32"/>
          <w:shd w:val="clear" w:color="auto" w:fill="FFFFFF"/>
          <w:lang w:val="en-GB"/>
        </w:rPr>
        <w:t xml:space="preserve"> x 30</w:t>
      </w:r>
    </w:p>
    <w:p w14:paraId="5BD279B5" w14:textId="77777777" w:rsidR="00A9336C" w:rsidRPr="00427AF9" w:rsidRDefault="00A9336C" w:rsidP="00352983">
      <w:pPr>
        <w:ind w:right="102"/>
        <w:jc w:val="center"/>
        <w:rPr>
          <w:rFonts w:ascii="Calibri" w:eastAsia="Calibri" w:hAnsi="Calibri" w:cs="Calibri"/>
          <w:color w:val="00000A"/>
          <w:sz w:val="32"/>
          <w:szCs w:val="32"/>
          <w:shd w:val="clear" w:color="auto" w:fill="FFFFFF"/>
          <w:lang w:val="en-US"/>
        </w:rPr>
      </w:pPr>
    </w:p>
    <w:p w14:paraId="3493EE85" w14:textId="77777777" w:rsidR="00352983" w:rsidRPr="00427AF9" w:rsidRDefault="00352983" w:rsidP="00352983">
      <w:pPr>
        <w:ind w:right="102" w:firstLine="360"/>
        <w:jc w:val="both"/>
        <w:rPr>
          <w:rFonts w:ascii="Calibri" w:eastAsia="Calibri" w:hAnsi="Calibri" w:cs="Calibri"/>
          <w:color w:val="00000A"/>
          <w:u w:val="single"/>
          <w:shd w:val="clear" w:color="auto" w:fill="FFFFFF"/>
          <w:lang w:val="en-US"/>
        </w:rPr>
      </w:pPr>
      <w:r>
        <w:rPr>
          <w:rFonts w:ascii="Calibri" w:eastAsia="Calibri" w:hAnsi="Calibri" w:cs="Calibri"/>
          <w:color w:val="00000A"/>
          <w:u w:val="single"/>
          <w:shd w:val="clear" w:color="auto" w:fill="FFFFFF"/>
          <w:lang w:val="en-GB"/>
        </w:rPr>
        <w:t>Where:</w:t>
      </w:r>
    </w:p>
    <w:p w14:paraId="2A322F06" w14:textId="43C154AF" w:rsidR="00352983" w:rsidRPr="00427AF9" w:rsidRDefault="00352983" w:rsidP="00352983">
      <w:pPr>
        <w:spacing w:line="252" w:lineRule="auto"/>
        <w:ind w:right="102" w:firstLine="360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  <w:proofErr w:type="spellStart"/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Cdn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 - the shortest proposed </w:t>
      </w:r>
      <w:r w:rsidR="000E7BC0">
        <w:rPr>
          <w:rFonts w:ascii="Calibri" w:eastAsia="Calibri" w:hAnsi="Calibri" w:cs="Calibri"/>
          <w:color w:val="00000A"/>
          <w:shd w:val="clear" w:color="auto" w:fill="FFFFFF"/>
          <w:lang w:val="en-GB"/>
        </w:rPr>
        <w:t>delivery</w:t>
      </w:r>
      <w:r w:rsidR="00CC2F74"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 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time</w:t>
      </w:r>
    </w:p>
    <w:p w14:paraId="6242B053" w14:textId="6ADA8893" w:rsidR="00352983" w:rsidRPr="00427AF9" w:rsidRDefault="00352983" w:rsidP="00352983">
      <w:pPr>
        <w:spacing w:before="1" w:line="252" w:lineRule="auto"/>
        <w:ind w:right="102" w:firstLine="360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  <w:proofErr w:type="spellStart"/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Cdo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 - the </w:t>
      </w:r>
      <w:r w:rsidR="009512D9">
        <w:rPr>
          <w:rFonts w:ascii="Calibri" w:eastAsia="Calibri" w:hAnsi="Calibri" w:cs="Calibri"/>
          <w:color w:val="00000A"/>
          <w:shd w:val="clear" w:color="auto" w:fill="FFFFFF"/>
          <w:lang w:val="en-GB"/>
        </w:rPr>
        <w:t>delivery</w:t>
      </w:r>
      <w:r w:rsidR="00CC2F74"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 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time listed in the proposal</w:t>
      </w:r>
    </w:p>
    <w:p w14:paraId="3373545E" w14:textId="5CB668C9" w:rsidR="00352983" w:rsidRPr="00427AF9" w:rsidRDefault="00352983" w:rsidP="00352983">
      <w:pPr>
        <w:spacing w:line="252" w:lineRule="auto"/>
        <w:ind w:right="102" w:firstLine="360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Cd - the number of points awarded to a given proposal in the “</w:t>
      </w:r>
      <w:r w:rsidR="00BD760A">
        <w:rPr>
          <w:rFonts w:ascii="Calibri" w:eastAsia="Calibri" w:hAnsi="Calibri" w:cs="Calibri"/>
          <w:color w:val="00000A"/>
          <w:shd w:val="clear" w:color="auto" w:fill="FFFFFF"/>
          <w:lang w:val="en-GB"/>
        </w:rPr>
        <w:t>Delivery</w:t>
      </w:r>
      <w:r w:rsidR="00CC2F74"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 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>time” criterion</w:t>
      </w:r>
    </w:p>
    <w:p w14:paraId="6A78696C" w14:textId="77777777" w:rsidR="006D5B43" w:rsidRPr="00427AF9" w:rsidRDefault="006D5B43" w:rsidP="00E65485">
      <w:pPr>
        <w:ind w:firstLine="357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</w:p>
    <w:p w14:paraId="287134D2" w14:textId="77777777" w:rsidR="00537CDA" w:rsidRPr="00427AF9" w:rsidRDefault="00537CDA" w:rsidP="00352983">
      <w:pPr>
        <w:spacing w:line="252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</w:p>
    <w:p w14:paraId="1A0414F0" w14:textId="418EFF2D" w:rsidR="008E0D21" w:rsidRPr="00427AF9" w:rsidRDefault="00352983" w:rsidP="00352983">
      <w:pPr>
        <w:spacing w:line="252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  <w:lang w:val="en-US"/>
        </w:rPr>
      </w:pP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Under this criterion (Cd) the Contracting </w:t>
      </w:r>
      <w:r w:rsidR="00F749B5">
        <w:rPr>
          <w:rFonts w:ascii="Calibri" w:eastAsia="Calibri" w:hAnsi="Calibri" w:cs="Calibri"/>
          <w:color w:val="00000A"/>
          <w:shd w:val="clear" w:color="auto" w:fill="FFFFFF"/>
          <w:lang w:val="en-GB"/>
        </w:rPr>
        <w:t>Authority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 </w:t>
      </w:r>
      <w:r w:rsidR="00CC2F74"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awards 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points to each </w:t>
      </w:r>
      <w:r w:rsidR="00701EF7">
        <w:rPr>
          <w:rFonts w:ascii="Calibri" w:eastAsia="Calibri" w:hAnsi="Calibri" w:cs="Calibri"/>
          <w:color w:val="00000A"/>
          <w:shd w:val="clear" w:color="auto" w:fill="FFFFFF"/>
          <w:lang w:val="en-GB"/>
        </w:rPr>
        <w:t>Tenderer</w:t>
      </w:r>
      <w:r>
        <w:rPr>
          <w:rFonts w:ascii="Calibri" w:eastAsia="Calibri" w:hAnsi="Calibri" w:cs="Calibri"/>
          <w:color w:val="00000A"/>
          <w:shd w:val="clear" w:color="auto" w:fill="FFFFFF"/>
          <w:lang w:val="en-GB"/>
        </w:rPr>
        <w:t xml:space="preserve"> who meets the abovementioned condition, in accordance to the delivery date proposed by them. </w:t>
      </w:r>
    </w:p>
    <w:p w14:paraId="29A3FAF4" w14:textId="77777777" w:rsidR="00E53807" w:rsidRPr="00427AF9" w:rsidRDefault="00E53807" w:rsidP="00FD6C6E">
      <w:pPr>
        <w:spacing w:line="276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12DF2C39" w14:textId="2B263507" w:rsidR="00CD1D7A" w:rsidRPr="00427AF9" w:rsidRDefault="00CC2F74" w:rsidP="00FD6C6E">
      <w:pPr>
        <w:spacing w:line="276" w:lineRule="auto"/>
        <w:ind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Offers 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which meet all requirements outlined in this request for </w:t>
      </w:r>
      <w:r w:rsidR="008E4AA5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 w:rsidR="005C79A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shall 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>be ranked from least favo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u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>rable to most favo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u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rable </w:t>
      </w:r>
      <w:r w:rsidR="00D345F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with respect to 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>each criterion. Then, each pr</w:t>
      </w:r>
      <w:r w:rsidR="00427AF9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oposal </w:t>
      </w:r>
      <w:r w:rsidR="005C79A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shall </w:t>
      </w:r>
      <w:r w:rsidR="00427AF9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be assigned points 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in accordance with the award methodology outlined above. The </w:t>
      </w:r>
      <w:r w:rsidR="00701EF7">
        <w:rPr>
          <w:rFonts w:asciiTheme="minorHAnsi" w:eastAsia="Calibri" w:hAnsiTheme="minorHAnsi" w:cstheme="minorHAnsi"/>
          <w:shd w:val="clear" w:color="auto" w:fill="FFFFFF"/>
          <w:lang w:val="en-GB"/>
        </w:rPr>
        <w:t>Tenderer</w:t>
      </w:r>
      <w:r w:rsidR="00D345F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who obtains the highest overall number of points under all criteria </w:t>
      </w:r>
      <w:r w:rsidR="00E07E0A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shall 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win the bidding procedure. In case of an identical number of points, the </w:t>
      </w:r>
      <w:r w:rsidR="007A7E5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with the lower price </w:t>
      </w:r>
      <w:r w:rsidR="00C75B84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shall be 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>the winning one.</w:t>
      </w:r>
    </w:p>
    <w:bookmarkEnd w:id="11"/>
    <w:p w14:paraId="16B0486C" w14:textId="77777777" w:rsidR="00FD6C6E" w:rsidRPr="00427AF9" w:rsidRDefault="00FD6C6E" w:rsidP="00FD6C6E">
      <w:pPr>
        <w:ind w:right="102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03D7162E" w14:textId="4C173500" w:rsidR="00FD6C6E" w:rsidRPr="00C25955" w:rsidRDefault="005A6095" w:rsidP="005A609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GB"/>
        </w:rPr>
      </w:pPr>
      <w:r w:rsidRPr="00A807C8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14. </w:t>
      </w:r>
      <w:r w:rsidR="00A50F8A" w:rsidRPr="00C25955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CONTRACT</w:t>
      </w:r>
      <w:r w:rsidR="00A50F8A" w:rsidRPr="00A807C8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 </w:t>
      </w:r>
      <w:r w:rsidRPr="00584F60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AWARD OR AN</w:t>
      </w:r>
      <w:r w:rsidR="007B621C" w:rsidRPr="00584F60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N</w:t>
      </w:r>
      <w:r w:rsidRPr="00584F60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UL</w:t>
      </w:r>
      <w:r w:rsidRPr="00A807C8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MENT</w:t>
      </w:r>
      <w:r w:rsidR="00584F60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 OF PROCEDURE</w:t>
      </w:r>
    </w:p>
    <w:p w14:paraId="6D7A8600" w14:textId="2B022C2E" w:rsidR="00FD6C6E" w:rsidRPr="00427AF9" w:rsidRDefault="00FD6C6E" w:rsidP="006E24B1">
      <w:pPr>
        <w:numPr>
          <w:ilvl w:val="0"/>
          <w:numId w:val="12"/>
        </w:numPr>
        <w:tabs>
          <w:tab w:val="left" w:pos="709"/>
        </w:tabs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shall award the </w:t>
      </w:r>
      <w:r w:rsidR="00A50F8A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contract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to the Contractor whose offer meets all the requirements specified in this request for </w:t>
      </w:r>
      <w:r w:rsidR="00CD06D8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and has been considered the most advantageous on the basis of the abovementioned criteria.</w:t>
      </w:r>
    </w:p>
    <w:p w14:paraId="10739D0C" w14:textId="77777777" w:rsidR="00E73C12" w:rsidRPr="00427AF9" w:rsidRDefault="00E73C12" w:rsidP="00E73C12">
      <w:pPr>
        <w:tabs>
          <w:tab w:val="left" w:pos="709"/>
        </w:tabs>
        <w:spacing w:after="200" w:line="276" w:lineRule="auto"/>
        <w:ind w:left="714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3E5C9054" w14:textId="0DB91E30" w:rsidR="00FD6C6E" w:rsidRPr="00427AF9" w:rsidRDefault="00FD6C6E" w:rsidP="006E24B1">
      <w:pPr>
        <w:numPr>
          <w:ilvl w:val="0"/>
          <w:numId w:val="12"/>
        </w:numPr>
        <w:tabs>
          <w:tab w:val="left" w:pos="709"/>
        </w:tabs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shall an</w:t>
      </w:r>
      <w:r w:rsidR="007B621C">
        <w:rPr>
          <w:rFonts w:asciiTheme="minorHAnsi" w:eastAsia="Calibri" w:hAnsiTheme="minorHAnsi" w:cstheme="minorHAnsi"/>
          <w:shd w:val="clear" w:color="auto" w:fill="FFFFFF"/>
          <w:lang w:val="en-GB"/>
        </w:rPr>
        <w:t>n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ul the procedure especially if the following conditions occur:</w:t>
      </w:r>
    </w:p>
    <w:p w14:paraId="0019BE7C" w14:textId="11C7E105" w:rsidR="00FD6C6E" w:rsidRPr="00427AF9" w:rsidRDefault="00FD6C6E" w:rsidP="006E24B1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no </w:t>
      </w:r>
      <w:r w:rsidR="00BE32E4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was submitted that could not be rejected;</w:t>
      </w:r>
    </w:p>
    <w:p w14:paraId="76AD57F6" w14:textId="4F39C109" w:rsidR="00FD6C6E" w:rsidRPr="00427AF9" w:rsidRDefault="00FD6C6E" w:rsidP="006E24B1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price of the most advantageous </w:t>
      </w:r>
      <w:r w:rsidR="00413D8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exceeds the amount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intends to </w:t>
      </w:r>
      <w:r w:rsidR="00D33FA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spend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in order to finance the </w:t>
      </w:r>
      <w:r w:rsidR="007F69C5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subject of the </w:t>
      </w:r>
      <w:r w:rsidR="0051730E">
        <w:rPr>
          <w:rFonts w:asciiTheme="minorHAnsi" w:eastAsia="Calibri" w:hAnsiTheme="minorHAnsi" w:cstheme="minorHAnsi"/>
          <w:shd w:val="clear" w:color="auto" w:fill="FFFFFF"/>
          <w:lang w:val="en-GB"/>
        </w:rPr>
        <w:t>contract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, unless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is able to increase said amount to match the most advantageous proposal;</w:t>
      </w:r>
    </w:p>
    <w:p w14:paraId="73146C0E" w14:textId="07289CAD" w:rsidR="00FD6C6E" w:rsidRPr="00427AF9" w:rsidRDefault="00FD6C6E" w:rsidP="006E24B1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there has been a substantial change of circumstances which leads to the fact that </w:t>
      </w:r>
      <w:r w:rsidR="001F787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holding </w:t>
      </w:r>
      <w:r w:rsidR="00427AF9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procedure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or </w:t>
      </w:r>
      <w:r w:rsidR="00D33FA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execution of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</w:t>
      </w:r>
      <w:r w:rsidR="00D33FA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contract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is not in the interest of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, which could not have been foreseen;</w:t>
      </w:r>
    </w:p>
    <w:p w14:paraId="71824E18" w14:textId="3C0F49A0" w:rsidR="00FD6C6E" w:rsidRPr="00427AF9" w:rsidRDefault="00427AF9" w:rsidP="006E24B1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>the proce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dure is burdened with an irremovable defect which makes it impossible to conclude a valid </w:t>
      </w:r>
      <w:r w:rsidR="006A2245">
        <w:rPr>
          <w:rFonts w:asciiTheme="minorHAnsi" w:eastAsia="Calibri" w:hAnsiTheme="minorHAnsi" w:cstheme="minorHAnsi"/>
          <w:shd w:val="clear" w:color="auto" w:fill="FFFFFF"/>
          <w:lang w:val="en-GB"/>
        </w:rPr>
        <w:t>contract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>.</w:t>
      </w:r>
    </w:p>
    <w:p w14:paraId="2EFAD60C" w14:textId="77777777" w:rsidR="005500A4" w:rsidRPr="00427AF9" w:rsidRDefault="005500A4" w:rsidP="005500A4">
      <w:pPr>
        <w:tabs>
          <w:tab w:val="left" w:pos="709"/>
        </w:tabs>
        <w:spacing w:after="200" w:line="276" w:lineRule="auto"/>
        <w:ind w:left="714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67F2506A" w14:textId="3188627B" w:rsidR="00FD6C6E" w:rsidRPr="00427AF9" w:rsidRDefault="00FD6C6E" w:rsidP="006E24B1">
      <w:pPr>
        <w:numPr>
          <w:ilvl w:val="0"/>
          <w:numId w:val="12"/>
        </w:numPr>
        <w:spacing w:before="100" w:beforeAutospacing="1"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reserves the right to:</w:t>
      </w:r>
    </w:p>
    <w:p w14:paraId="5603EC57" w14:textId="77777777" w:rsidR="00FD6C6E" w:rsidRPr="00427AF9" w:rsidRDefault="00133E36" w:rsidP="006E24B1">
      <w:pPr>
        <w:numPr>
          <w:ilvl w:val="0"/>
          <w:numId w:val="14"/>
        </w:numPr>
        <w:spacing w:before="100" w:beforeAutospacing="1"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lastRenderedPageBreak/>
        <w:t>annul the procedure at any time;</w:t>
      </w:r>
    </w:p>
    <w:p w14:paraId="6F8EACC7" w14:textId="77777777" w:rsidR="00FD6C6E" w:rsidRPr="00427AF9" w:rsidRDefault="00FD6C6E" w:rsidP="006E24B1">
      <w:pPr>
        <w:numPr>
          <w:ilvl w:val="0"/>
          <w:numId w:val="14"/>
        </w:numPr>
        <w:spacing w:before="100" w:beforeAutospacing="1"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>terminate the procedure without selecting the Contractor;</w:t>
      </w:r>
    </w:p>
    <w:p w14:paraId="4F875311" w14:textId="4BC849EC" w:rsidR="00FD6C6E" w:rsidRPr="00427AF9" w:rsidRDefault="00FD6C6E" w:rsidP="006E24B1">
      <w:pPr>
        <w:numPr>
          <w:ilvl w:val="0"/>
          <w:numId w:val="14"/>
        </w:numPr>
        <w:spacing w:before="100" w:beforeAutospacing="1"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 w:rsidRPr="004053A1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cancel the </w:t>
      </w:r>
      <w:r w:rsidR="007970D2" w:rsidRPr="004053A1">
        <w:rPr>
          <w:rFonts w:asciiTheme="minorHAnsi" w:eastAsia="Calibri" w:hAnsiTheme="minorHAnsi" w:cstheme="minorHAnsi"/>
          <w:shd w:val="clear" w:color="auto" w:fill="FFFFFF"/>
          <w:lang w:val="en-GB"/>
        </w:rPr>
        <w:t>procedure</w:t>
      </w:r>
      <w:r w:rsidRPr="004053A1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, both before and after the selection of the most advantageous </w:t>
      </w:r>
      <w:r w:rsidR="004053A1" w:rsidRPr="004053A1">
        <w:rPr>
          <w:rFonts w:asciiTheme="minorHAnsi" w:eastAsia="Calibri" w:hAnsiTheme="minorHAnsi" w:cstheme="minorHAnsi"/>
          <w:shd w:val="clear" w:color="auto" w:fill="FFFFFF"/>
          <w:lang w:val="en-GB"/>
        </w:rPr>
        <w:t>tender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, without providing the reason.</w:t>
      </w:r>
    </w:p>
    <w:p w14:paraId="158A87EC" w14:textId="77777777" w:rsidR="005500A4" w:rsidRPr="00427AF9" w:rsidRDefault="005500A4" w:rsidP="005500A4">
      <w:pPr>
        <w:spacing w:before="100" w:beforeAutospacing="1" w:after="200" w:line="276" w:lineRule="auto"/>
        <w:ind w:left="714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7E8D2CEA" w14:textId="789B2936" w:rsidR="00FD6C6E" w:rsidRPr="00427AF9" w:rsidRDefault="00FD6C6E" w:rsidP="006E24B1">
      <w:pPr>
        <w:numPr>
          <w:ilvl w:val="0"/>
          <w:numId w:val="12"/>
        </w:numPr>
        <w:spacing w:before="100" w:beforeAutospacing="1" w:after="200" w:line="276" w:lineRule="auto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 w:rsidRPr="00B7753D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In the cases referred to in items a, b and c above, the Contractor is not entitled to </w:t>
      </w:r>
      <w:r w:rsidRPr="00B7753D">
        <w:rPr>
          <w:rFonts w:asciiTheme="minorHAnsi" w:eastAsia="Calibri" w:hAnsiTheme="minorHAnsi" w:cstheme="minorHAnsi"/>
          <w:shd w:val="clear" w:color="auto" w:fill="FFFFFF"/>
          <w:lang w:val="en-GB"/>
        </w:rPr>
        <w:br/>
        <w:t xml:space="preserve">any claims for damages from the Contracting </w:t>
      </w:r>
      <w:r w:rsidR="00F749B5" w:rsidRPr="00B7753D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 w:rsidRPr="00B7753D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, nor are they entitled to any reimbursement of costs related to the preparation and submission of the </w:t>
      </w:r>
      <w:r w:rsidR="00B7753D" w:rsidRPr="00B7753D">
        <w:rPr>
          <w:rFonts w:asciiTheme="minorHAnsi" w:eastAsia="Calibri" w:hAnsiTheme="minorHAnsi" w:cstheme="minorHAnsi"/>
          <w:shd w:val="clear" w:color="auto" w:fill="FFFFFF"/>
          <w:lang w:val="en-GB"/>
        </w:rPr>
        <w:t>tender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.</w:t>
      </w:r>
    </w:p>
    <w:p w14:paraId="09011874" w14:textId="77777777" w:rsidR="005500A4" w:rsidRPr="00427AF9" w:rsidRDefault="005500A4" w:rsidP="005500A4">
      <w:pPr>
        <w:spacing w:before="100" w:beforeAutospacing="1"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0A13CEF8" w14:textId="7B1969D9" w:rsidR="00FD6C6E" w:rsidRPr="00427AF9" w:rsidRDefault="00FD6C6E" w:rsidP="006E24B1">
      <w:pPr>
        <w:numPr>
          <w:ilvl w:val="0"/>
          <w:numId w:val="12"/>
        </w:numPr>
        <w:tabs>
          <w:tab w:val="left" w:pos="709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After selecting the most advantageous proposal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shall make the information on the results public in the same manner as for the request for </w:t>
      </w:r>
      <w:r w:rsidR="00B61BE6">
        <w:rPr>
          <w:rFonts w:asciiTheme="minorHAnsi" w:eastAsia="Calibri" w:hAnsiTheme="minorHAnsi" w:cstheme="minorHAnsi"/>
          <w:shd w:val="clear" w:color="auto" w:fill="FFFFFF"/>
          <w:lang w:val="en-GB"/>
        </w:rPr>
        <w:t>tender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. The course of action outlined </w:t>
      </w:r>
      <w:r w:rsidR="004A2C8F">
        <w:rPr>
          <w:rFonts w:asciiTheme="minorHAnsi" w:eastAsia="Calibri" w:hAnsiTheme="minorHAnsi" w:cstheme="minorHAnsi"/>
          <w:shd w:val="clear" w:color="auto" w:fill="FFFFFF"/>
          <w:lang w:val="en-GB"/>
        </w:rPr>
        <w:t>here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in</w:t>
      </w:r>
      <w:r w:rsidR="004A2C8F">
        <w:rPr>
          <w:rFonts w:asciiTheme="minorHAnsi" w:eastAsia="Calibri" w:hAnsiTheme="minorHAnsi" w:cstheme="minorHAnsi"/>
          <w:shd w:val="clear" w:color="auto" w:fill="FFFFFF"/>
          <w:lang w:val="en-GB"/>
        </w:rPr>
        <w:t>above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is also applied if the procedure </w:t>
      </w:r>
      <w:r w:rsidR="004A2C8F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was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cancelled, provided that any proposals have been submitted.</w:t>
      </w:r>
    </w:p>
    <w:p w14:paraId="34F7B5BE" w14:textId="77777777" w:rsidR="005500A4" w:rsidRPr="00427AF9" w:rsidRDefault="005500A4" w:rsidP="005500A4">
      <w:pPr>
        <w:tabs>
          <w:tab w:val="left" w:pos="709"/>
        </w:tabs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1E0415F6" w14:textId="08BDB0C1" w:rsidR="00FD6C6E" w:rsidRPr="00427AF9" w:rsidRDefault="00FD6C6E" w:rsidP="006E24B1">
      <w:pPr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If the Contractor whose </w:t>
      </w:r>
      <w:r w:rsidR="003B0F77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has been selected fails to conclude the </w:t>
      </w:r>
      <w:r w:rsidR="00BD2374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contract </w:t>
      </w:r>
      <w:r w:rsidRPr="005539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or </w:t>
      </w:r>
      <w:r w:rsidR="002A63A9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an </w:t>
      </w:r>
      <w:r w:rsidR="00BD2374" w:rsidRPr="002A63A9">
        <w:rPr>
          <w:rFonts w:asciiTheme="minorHAnsi" w:eastAsia="Calibri" w:hAnsiTheme="minorHAnsi" w:cstheme="minorHAnsi"/>
          <w:shd w:val="clear" w:color="auto" w:fill="FFFFFF"/>
          <w:lang w:val="en-GB"/>
        </w:rPr>
        <w:t>order</w:t>
      </w:r>
      <w:r w:rsidRPr="002A63A9">
        <w:rPr>
          <w:rFonts w:asciiTheme="minorHAnsi" w:eastAsia="Calibri" w:hAnsiTheme="minorHAnsi" w:cstheme="minorHAnsi"/>
          <w:shd w:val="clear" w:color="auto" w:fill="FFFFFF"/>
          <w:lang w:val="en-GB"/>
        </w:rPr>
        <w:t>,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has the right to select the most advantageous </w:t>
      </w:r>
      <w:r w:rsidR="00CB2B7A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among the remaining </w:t>
      </w:r>
      <w:r w:rsidR="00CB2B7A">
        <w:rPr>
          <w:rFonts w:asciiTheme="minorHAnsi" w:eastAsia="Calibri" w:hAnsiTheme="minorHAnsi" w:cstheme="minorHAnsi"/>
          <w:shd w:val="clear" w:color="auto" w:fill="FFFFFF"/>
          <w:lang w:val="en-GB"/>
        </w:rPr>
        <w:t>tenders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, without their re-examina</w:t>
      </w:r>
      <w:r w:rsidR="00427AF9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tion and re-assessment, unless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there are grounds for cancellation of the procedure.</w:t>
      </w:r>
    </w:p>
    <w:p w14:paraId="1DCB5357" w14:textId="77777777" w:rsidR="00E0465B" w:rsidRPr="00427AF9" w:rsidRDefault="00E0465B" w:rsidP="00E0465B">
      <w:pPr>
        <w:tabs>
          <w:tab w:val="left" w:pos="709"/>
        </w:tabs>
        <w:spacing w:line="276" w:lineRule="auto"/>
        <w:jc w:val="both"/>
        <w:rPr>
          <w:rFonts w:asciiTheme="minorHAnsi" w:eastAsia="Cambria" w:hAnsiTheme="minorHAnsi" w:cstheme="minorHAnsi"/>
          <w:shd w:val="clear" w:color="auto" w:fill="FFFFFF"/>
          <w:lang w:val="en-US"/>
        </w:rPr>
      </w:pPr>
    </w:p>
    <w:p w14:paraId="1C48E356" w14:textId="19E5A418" w:rsidR="00E0465B" w:rsidRPr="00427AF9" w:rsidRDefault="00E0465B" w:rsidP="00E0465B">
      <w:pPr>
        <w:tabs>
          <w:tab w:val="left" w:pos="709"/>
        </w:tabs>
        <w:spacing w:line="276" w:lineRule="auto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mbria" w:hAnsiTheme="minorHAnsi" w:cstheme="minorHAnsi"/>
          <w:shd w:val="clear" w:color="auto" w:fill="FFFFFF"/>
          <w:lang w:val="en-GB"/>
        </w:rPr>
        <w:t xml:space="preserve">The contract template is enclosed to the request for </w:t>
      </w:r>
      <w:r w:rsidR="00B61BE6">
        <w:rPr>
          <w:rFonts w:asciiTheme="minorHAnsi" w:eastAsia="Calibri" w:hAnsiTheme="minorHAnsi" w:cstheme="minorHAnsi"/>
          <w:shd w:val="clear" w:color="auto" w:fill="FFFFFF"/>
          <w:lang w:val="en-GB"/>
        </w:rPr>
        <w:t>tender</w:t>
      </w:r>
      <w:r>
        <w:rPr>
          <w:rFonts w:asciiTheme="minorHAnsi" w:eastAsia="Cambria" w:hAnsiTheme="minorHAnsi" w:cstheme="minorHAnsi"/>
          <w:shd w:val="clear" w:color="auto" w:fill="FFFFFF"/>
          <w:lang w:val="en-GB"/>
        </w:rPr>
        <w:t xml:space="preserve"> and is subject to negotiations after the Contracting </w:t>
      </w:r>
      <w:r w:rsidR="00F749B5">
        <w:rPr>
          <w:rFonts w:asciiTheme="minorHAnsi" w:eastAsia="Cambria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mbria" w:hAnsiTheme="minorHAnsi" w:cstheme="minorHAnsi"/>
          <w:shd w:val="clear" w:color="auto" w:fill="FFFFFF"/>
          <w:lang w:val="en-GB"/>
        </w:rPr>
        <w:t xml:space="preserve"> selects the </w:t>
      </w:r>
      <w:r w:rsidR="00353F16">
        <w:rPr>
          <w:rFonts w:asciiTheme="minorHAnsi" w:eastAsia="Cambria" w:hAnsiTheme="minorHAnsi" w:cstheme="minorHAnsi"/>
          <w:shd w:val="clear" w:color="auto" w:fill="FFFFFF"/>
          <w:lang w:val="en-GB"/>
        </w:rPr>
        <w:t>tender</w:t>
      </w:r>
      <w:r>
        <w:rPr>
          <w:rFonts w:asciiTheme="minorHAnsi" w:eastAsia="Cambria" w:hAnsiTheme="minorHAnsi" w:cstheme="minorHAnsi"/>
          <w:shd w:val="clear" w:color="auto" w:fill="FFFFFF"/>
          <w:lang w:val="en-GB"/>
        </w:rPr>
        <w:t>.</w:t>
      </w:r>
    </w:p>
    <w:p w14:paraId="33460C98" w14:textId="77777777" w:rsidR="00FD6C6E" w:rsidRPr="00427AF9" w:rsidRDefault="00FD6C6E" w:rsidP="00FD6C6E">
      <w:pPr>
        <w:tabs>
          <w:tab w:val="left" w:pos="709"/>
        </w:tabs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215DFF75" w14:textId="77777777" w:rsidR="00FD6C6E" w:rsidRPr="00427AF9" w:rsidRDefault="005A6095" w:rsidP="005A609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15. DETERMINATION OF CONDITIONS FOR AMENDMENTS TO THE CONTRACT CONCLUDED AS A RESULT OF THE PROCEDURE</w:t>
      </w:r>
    </w:p>
    <w:p w14:paraId="2E1DF5FC" w14:textId="624F2E9C" w:rsidR="00FD6C6E" w:rsidRPr="00427AF9" w:rsidRDefault="00FD6C6E" w:rsidP="00FD6C6E">
      <w:pPr>
        <w:spacing w:before="1" w:line="276" w:lineRule="auto"/>
        <w:ind w:left="357" w:right="11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bookmarkStart w:id="12" w:name="_Hlk59529504"/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Contracting </w:t>
      </w:r>
      <w:r w:rsidR="00F749B5" w:rsidRPr="00D331CB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 w:rsidRPr="00D331CB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provides for the possibility of amending the provisions of the contract or </w:t>
      </w:r>
      <w:r w:rsidR="00A40715" w:rsidRPr="00C25955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contract-like </w:t>
      </w:r>
      <w:r w:rsidR="001E2938" w:rsidRPr="00330762">
        <w:rPr>
          <w:rFonts w:asciiTheme="minorHAnsi" w:eastAsia="Calibri" w:hAnsiTheme="minorHAnsi" w:cstheme="minorHAnsi"/>
          <w:shd w:val="clear" w:color="auto" w:fill="FFFFFF"/>
          <w:lang w:val="en-GB"/>
        </w:rPr>
        <w:t>in</w:t>
      </w:r>
      <w:r w:rsidR="00D8632F" w:rsidRPr="00330762">
        <w:rPr>
          <w:rFonts w:asciiTheme="minorHAnsi" w:eastAsia="Calibri" w:hAnsiTheme="minorHAnsi" w:cstheme="minorHAnsi"/>
          <w:shd w:val="clear" w:color="auto" w:fill="FFFFFF"/>
          <w:lang w:val="en-GB"/>
        </w:rPr>
        <w:t>s</w:t>
      </w:r>
      <w:r w:rsidR="001E2938" w:rsidRPr="00330762">
        <w:rPr>
          <w:rFonts w:asciiTheme="minorHAnsi" w:eastAsia="Calibri" w:hAnsiTheme="minorHAnsi" w:cstheme="minorHAnsi"/>
          <w:shd w:val="clear" w:color="auto" w:fill="FFFFFF"/>
          <w:lang w:val="en-GB"/>
        </w:rPr>
        <w:t>trument</w:t>
      </w:r>
      <w:r w:rsidR="00D8632F">
        <w:rPr>
          <w:rFonts w:asciiTheme="minorHAnsi" w:eastAsia="Calibri" w:hAnsiTheme="minorHAnsi" w:cstheme="minorHAnsi"/>
          <w:u w:val="single"/>
          <w:shd w:val="clear" w:color="auto" w:fill="FFFFFF"/>
          <w:lang w:val="en-GB"/>
        </w:rPr>
        <w:t xml:space="preserve"> </w:t>
      </w:r>
      <w:r w:rsidRPr="00BD36B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with </w:t>
      </w:r>
      <w:r w:rsidR="00C90811" w:rsidRPr="00BD36B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respect </w:t>
      </w:r>
      <w:r w:rsidRPr="00BD36B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to the contents of the </w:t>
      </w:r>
      <w:r w:rsidR="00C90811" w:rsidRPr="00BD36B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 w:rsidRPr="00BD36B6">
        <w:rPr>
          <w:rFonts w:asciiTheme="minorHAnsi" w:eastAsia="Calibri" w:hAnsiTheme="minorHAnsi" w:cstheme="minorHAnsi"/>
          <w:shd w:val="clear" w:color="auto" w:fill="FFFFFF"/>
          <w:lang w:val="en-GB"/>
        </w:rPr>
        <w:t>used in the process of selection of the contractor in the following scope:</w:t>
      </w:r>
    </w:p>
    <w:p w14:paraId="4E728D27" w14:textId="4F6B3EBC" w:rsidR="00FD6C6E" w:rsidRPr="00427AF9" w:rsidRDefault="00FD6C6E" w:rsidP="006E24B1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</w:t>
      </w:r>
      <w:r w:rsidR="00A830D7">
        <w:rPr>
          <w:rFonts w:asciiTheme="minorHAnsi" w:eastAsia="Calibri" w:hAnsiTheme="minorHAnsi" w:cstheme="minorHAnsi"/>
          <w:shd w:val="clear" w:color="auto" w:fill="FFFFFF"/>
          <w:lang w:val="en-GB"/>
        </w:rPr>
        <w:t>Delivery</w:t>
      </w:r>
      <w:r w:rsidR="002057B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time of the </w:t>
      </w:r>
      <w:r w:rsidR="00F500D4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contract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is subject to change (it can be shortened or prolonged) in the following cases:</w:t>
      </w:r>
    </w:p>
    <w:p w14:paraId="1B9DEB62" w14:textId="5B273D41" w:rsidR="00FD6C6E" w:rsidRPr="00427AF9" w:rsidRDefault="00FD6C6E" w:rsidP="006E24B1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in the case of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’s delay to finalise the procurement</w:t>
      </w:r>
      <w:r w:rsidR="00EC2A95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for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award</w:t>
      </w:r>
      <w:r w:rsidR="00EC2A95">
        <w:rPr>
          <w:rFonts w:asciiTheme="minorHAnsi" w:eastAsia="Calibri" w:hAnsiTheme="minorHAnsi" w:cstheme="minorHAnsi"/>
          <w:shd w:val="clear" w:color="auto" w:fill="FFFFFF"/>
          <w:lang w:val="en-GB"/>
        </w:rPr>
        <w:t>ing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 w:rsidR="00EC2A95">
        <w:rPr>
          <w:rFonts w:asciiTheme="minorHAnsi" w:eastAsia="Calibri" w:hAnsiTheme="minorHAnsi" w:cstheme="minorHAnsi"/>
          <w:shd w:val="clear" w:color="auto" w:fill="FFFFFF"/>
          <w:lang w:val="en-GB"/>
        </w:rPr>
        <w:t>the contract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>;</w:t>
      </w:r>
    </w:p>
    <w:p w14:paraId="145BDCC1" w14:textId="5F7D3A71" w:rsidR="00FD6C6E" w:rsidRPr="00427AF9" w:rsidRDefault="00FD6C6E" w:rsidP="006E24B1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following a justified request of the Contractor, </w:t>
      </w:r>
      <w:r w:rsidR="00C9122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in the event of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circumstances which are outside the Contractor’s control, provided that the change is a result of the circumstances the Contractor could not have foreseen at the time of submitting the </w:t>
      </w:r>
      <w:r w:rsidR="00976575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and is at no fault; in the event of force majeure, recognised by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as an extraordinary external event, impossible to prevent (e.g. Covid-19 pandemics, flood, strike, unrest, administrative or national decisions).</w:t>
      </w:r>
    </w:p>
    <w:p w14:paraId="23309CE6" w14:textId="5DC3ABE9" w:rsidR="00FD6C6E" w:rsidRPr="00427AF9" w:rsidRDefault="00FD6C6E" w:rsidP="006E24B1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Contractor's </w:t>
      </w: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remuneration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specified in the </w:t>
      </w:r>
      <w:r w:rsidRPr="00BD36B6">
        <w:rPr>
          <w:rFonts w:asciiTheme="minorHAnsi" w:eastAsia="Calibri" w:hAnsiTheme="minorHAnsi" w:cstheme="minorHAnsi"/>
          <w:shd w:val="clear" w:color="auto" w:fill="FFFFFF"/>
          <w:lang w:val="en-GB"/>
        </w:rPr>
        <w:t>contract/</w:t>
      </w:r>
      <w:r w:rsidR="00BD36B6" w:rsidRPr="00C25955">
        <w:rPr>
          <w:rFonts w:asciiTheme="minorHAnsi" w:eastAsia="Calibri" w:hAnsiTheme="minorHAnsi" w:cstheme="minorHAnsi"/>
          <w:shd w:val="clear" w:color="auto" w:fill="FFFFFF"/>
          <w:lang w:val="en-GB"/>
        </w:rPr>
        <w:t>contract-like instrument</w:t>
      </w:r>
      <w:r w:rsidR="00BD36B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may be </w:t>
      </w:r>
      <w:r w:rsidR="002463AB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amended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in the event of a change in the official VAT rate or other legal and tax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lastRenderedPageBreak/>
        <w:t xml:space="preserve">circumstances which affect the final price and remain outside the control of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. </w:t>
      </w:r>
    </w:p>
    <w:p w14:paraId="1AFFF3A8" w14:textId="36A6E788" w:rsidR="00DE4A3C" w:rsidRPr="00427AF9" w:rsidRDefault="00DE4A3C" w:rsidP="006E24B1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allows the final method of payment to be determined by way of negotiation.</w:t>
      </w:r>
    </w:p>
    <w:p w14:paraId="68332E2C" w14:textId="77777777" w:rsidR="00FD6C6E" w:rsidRPr="00427AF9" w:rsidRDefault="00FD6C6E" w:rsidP="00411CC4">
      <w:pPr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</w:p>
    <w:p w14:paraId="0E7F4C64" w14:textId="77777777" w:rsidR="00FD6C6E" w:rsidRPr="00043483" w:rsidRDefault="002A27C5" w:rsidP="002A27C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16. ADDITIONAL INFORMATION</w:t>
      </w:r>
    </w:p>
    <w:p w14:paraId="44A25C37" w14:textId="79561BEC" w:rsidR="00FD6C6E" w:rsidRPr="00427AF9" w:rsidRDefault="00FD6C6E" w:rsidP="006E24B1">
      <w:pPr>
        <w:numPr>
          <w:ilvl w:val="0"/>
          <w:numId w:val="17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shall inform the Contractor whose </w:t>
      </w:r>
      <w:r w:rsidR="003D0FF0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tender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was selected about the date of </w:t>
      </w:r>
      <w:r w:rsidR="004446F4" w:rsidRPr="00C5563A">
        <w:rPr>
          <w:rFonts w:asciiTheme="minorHAnsi" w:eastAsia="Calibri" w:hAnsiTheme="minorHAnsi" w:cstheme="minorHAnsi"/>
          <w:shd w:val="clear" w:color="auto" w:fill="FFFFFF"/>
          <w:lang w:val="en-GB"/>
        </w:rPr>
        <w:t>exe</w:t>
      </w:r>
      <w:r w:rsidR="004446F4" w:rsidRPr="001241A0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cution of </w:t>
      </w:r>
      <w:r w:rsidRPr="00C5563A">
        <w:rPr>
          <w:rFonts w:asciiTheme="minorHAnsi" w:eastAsia="Calibri" w:hAnsiTheme="minorHAnsi" w:cstheme="minorHAnsi"/>
          <w:shd w:val="clear" w:color="auto" w:fill="FFFFFF"/>
          <w:lang w:val="en-GB"/>
        </w:rPr>
        <w:t>the contract/</w:t>
      </w:r>
      <w:r w:rsidR="007B3A69" w:rsidRPr="00C25955">
        <w:rPr>
          <w:rFonts w:asciiTheme="minorHAnsi" w:eastAsia="Calibri" w:hAnsiTheme="minorHAnsi" w:cstheme="minorHAnsi"/>
          <w:shd w:val="clear" w:color="auto" w:fill="FFFFFF"/>
          <w:lang w:val="en-GB"/>
        </w:rPr>
        <w:t>contract-like</w:t>
      </w:r>
      <w:r w:rsidR="00603A99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</w:t>
      </w:r>
      <w:proofErr w:type="spellStart"/>
      <w:r w:rsidR="00603A99">
        <w:rPr>
          <w:rFonts w:asciiTheme="minorHAnsi" w:eastAsia="Calibri" w:hAnsiTheme="minorHAnsi" w:cstheme="minorHAnsi"/>
          <w:shd w:val="clear" w:color="auto" w:fill="FFFFFF"/>
          <w:lang w:val="en-GB"/>
        </w:rPr>
        <w:t>intrument</w:t>
      </w:r>
      <w:proofErr w:type="spellEnd"/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. </w:t>
      </w:r>
    </w:p>
    <w:p w14:paraId="23B87330" w14:textId="1B6CFCC4" w:rsidR="00FD6C6E" w:rsidRPr="00A873C4" w:rsidRDefault="00FD6C6E" w:rsidP="006E24B1">
      <w:pPr>
        <w:numPr>
          <w:ilvl w:val="0"/>
          <w:numId w:val="17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Immediately </w:t>
      </w:r>
      <w:r w:rsidR="00214D21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upon 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selection of the most advantageous </w:t>
      </w:r>
      <w:r w:rsidR="00A873C4">
        <w:rPr>
          <w:rFonts w:asciiTheme="minorHAnsi" w:eastAsia="Calibri" w:hAnsiTheme="minorHAnsi" w:cstheme="minorHAnsi"/>
          <w:shd w:val="clear" w:color="auto" w:fill="FFFFFF"/>
          <w:lang w:val="en-GB"/>
        </w:rPr>
        <w:t>tender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, the Contracting </w:t>
      </w:r>
      <w:r w:rsidR="00F749B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shall provide the selected contractor with a draft contract specifying the terms and conditions for </w:t>
      </w:r>
      <w:r w:rsidRPr="00A873C4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the </w:t>
      </w:r>
      <w:r w:rsidR="00547F0B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delivery </w:t>
      </w:r>
      <w:r w:rsidRPr="00A873C4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of the </w:t>
      </w:r>
      <w:r w:rsidR="00A873C4" w:rsidRPr="00C25955">
        <w:rPr>
          <w:rFonts w:asciiTheme="minorHAnsi" w:eastAsia="Calibri" w:hAnsiTheme="minorHAnsi" w:cstheme="minorHAnsi"/>
          <w:shd w:val="clear" w:color="auto" w:fill="FFFFFF"/>
          <w:lang w:val="en-GB"/>
        </w:rPr>
        <w:t>contract</w:t>
      </w:r>
      <w:r w:rsidRPr="00A873C4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. </w:t>
      </w:r>
    </w:p>
    <w:p w14:paraId="7627BDAB" w14:textId="072B1F35" w:rsidR="00067299" w:rsidRPr="00427AF9" w:rsidRDefault="00701EF7" w:rsidP="005C59B2">
      <w:pPr>
        <w:numPr>
          <w:ilvl w:val="0"/>
          <w:numId w:val="17"/>
        </w:numPr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b/>
          <w:shd w:val="clear" w:color="auto" w:fill="FFFFFF"/>
          <w:lang w:val="en-US"/>
        </w:rPr>
      </w:pPr>
      <w:r>
        <w:rPr>
          <w:rFonts w:asciiTheme="minorHAnsi" w:eastAsia="Calibri" w:hAnsiTheme="minorHAnsi" w:cstheme="minorHAnsi"/>
          <w:shd w:val="clear" w:color="auto" w:fill="FFFFFF"/>
          <w:lang w:val="en-GB"/>
        </w:rPr>
        <w:t>Tenderers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are not entitled </w:t>
      </w:r>
      <w:r w:rsidR="00FD6C6E" w:rsidRPr="004446F4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to </w:t>
      </w:r>
      <w:r w:rsidR="00785EF2">
        <w:rPr>
          <w:rFonts w:asciiTheme="minorHAnsi" w:eastAsia="Calibri" w:hAnsiTheme="minorHAnsi" w:cstheme="minorHAnsi"/>
          <w:shd w:val="clear" w:color="auto" w:fill="FFFFFF"/>
          <w:lang w:val="en-GB"/>
        </w:rPr>
        <w:t>interim measures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(protest, appeal, complaint) </w:t>
      </w:r>
      <w:r w:rsidR="004446F4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referred to </w:t>
      </w:r>
      <w:r w:rsidR="00FD6C6E">
        <w:rPr>
          <w:rFonts w:asciiTheme="minorHAnsi" w:eastAsia="Calibri" w:hAnsiTheme="minorHAnsi" w:cstheme="minorHAnsi"/>
          <w:shd w:val="clear" w:color="auto" w:fill="FFFFFF"/>
          <w:lang w:val="en-GB"/>
        </w:rPr>
        <w:t>in the provisions of the Public Procurement Law.</w:t>
      </w:r>
      <w:bookmarkEnd w:id="12"/>
    </w:p>
    <w:sectPr w:rsidR="00067299" w:rsidRPr="00427AF9" w:rsidSect="00110D52">
      <w:headerReference w:type="default" r:id="rId9"/>
      <w:foot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78466" w14:textId="77777777" w:rsidR="00F73A71" w:rsidRDefault="00F73A71" w:rsidP="000E651A">
      <w:r>
        <w:separator/>
      </w:r>
    </w:p>
  </w:endnote>
  <w:endnote w:type="continuationSeparator" w:id="0">
    <w:p w14:paraId="7E974754" w14:textId="77777777" w:rsidR="00F73A71" w:rsidRDefault="00F73A71" w:rsidP="000E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2B7B" w14:textId="7888B55A" w:rsidR="000E4557" w:rsidRDefault="000E4557">
    <w:pPr>
      <w:pStyle w:val="Stopka"/>
      <w:jc w:val="right"/>
    </w:pPr>
    <w:r>
      <w:rPr>
        <w:lang w:val="en-GB"/>
      </w:rPr>
      <w:t>Page</w:t>
    </w:r>
    <w:r w:rsidR="005853A9">
      <w:rPr>
        <w:lang w:val="en-GB"/>
      </w:rPr>
      <w:t xml:space="preserve"> </w:t>
    </w:r>
    <w:r>
      <w:rPr>
        <w:lang w:val="en-GB"/>
      </w:rPr>
      <w:fldChar w:fldCharType="begin"/>
    </w:r>
    <w:r>
      <w:rPr>
        <w:lang w:val="en-GB"/>
      </w:rPr>
      <w:instrText>PAGE</w:instrText>
    </w:r>
    <w:r>
      <w:rPr>
        <w:lang w:val="en-GB"/>
      </w:rPr>
      <w:fldChar w:fldCharType="separate"/>
    </w:r>
    <w:r>
      <w:rPr>
        <w:noProof/>
        <w:lang w:val="en-GB"/>
      </w:rPr>
      <w:t>8</w:t>
    </w:r>
    <w:r>
      <w:rPr>
        <w:lang w:val="en-GB"/>
      </w:rPr>
      <w:fldChar w:fldCharType="end"/>
    </w:r>
    <w:r>
      <w:rPr>
        <w:lang w:val="en-GB"/>
      </w:rPr>
      <w:t xml:space="preserve"> of </w:t>
    </w:r>
    <w:r>
      <w:rPr>
        <w:lang w:val="en-GB"/>
      </w:rPr>
      <w:fldChar w:fldCharType="begin"/>
    </w:r>
    <w:r>
      <w:rPr>
        <w:lang w:val="en-GB"/>
      </w:rPr>
      <w:instrText>NUMPAGES</w:instrText>
    </w:r>
    <w:r>
      <w:rPr>
        <w:lang w:val="en-GB"/>
      </w:rPr>
      <w:fldChar w:fldCharType="separate"/>
    </w:r>
    <w:r>
      <w:rPr>
        <w:noProof/>
        <w:lang w:val="en-GB"/>
      </w:rPr>
      <w:t>8</w:t>
    </w:r>
    <w:r>
      <w:rPr>
        <w:lang w:val="en-GB"/>
      </w:rPr>
      <w:fldChar w:fldCharType="end"/>
    </w:r>
  </w:p>
  <w:p w14:paraId="71D90A49" w14:textId="77777777" w:rsidR="000E4557" w:rsidRDefault="000E4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E57F" w14:textId="77777777" w:rsidR="00F73A71" w:rsidRDefault="00F73A71" w:rsidP="000E651A">
      <w:r>
        <w:separator/>
      </w:r>
    </w:p>
  </w:footnote>
  <w:footnote w:type="continuationSeparator" w:id="0">
    <w:p w14:paraId="14B89660" w14:textId="77777777" w:rsidR="00F73A71" w:rsidRDefault="00F73A71" w:rsidP="000E651A">
      <w:r>
        <w:continuationSeparator/>
      </w:r>
    </w:p>
  </w:footnote>
  <w:footnote w:id="1">
    <w:p w14:paraId="338B2038" w14:textId="0FEDEBED" w:rsidR="000E4557" w:rsidRPr="00427AF9" w:rsidRDefault="000E4557">
      <w:pPr>
        <w:pStyle w:val="Tekstprzypisudolnego"/>
        <w:rPr>
          <w:lang w:val="en-US"/>
        </w:rPr>
      </w:pPr>
      <w:r>
        <w:rPr>
          <w:rStyle w:val="Odwoanieprzypisudolnego"/>
          <w:lang w:val="en-GB"/>
        </w:rPr>
        <w:footnoteRef/>
      </w:r>
      <w:r w:rsidR="001241A0">
        <w:rPr>
          <w:lang w:val="en-GB"/>
        </w:rPr>
        <w:t>Tender</w:t>
      </w:r>
      <w:r w:rsidR="007D0389">
        <w:rPr>
          <w:lang w:val="en-GB"/>
        </w:rPr>
        <w:t>s</w:t>
      </w:r>
      <w:r w:rsidR="001241A0">
        <w:rPr>
          <w:lang w:val="en-GB"/>
        </w:rPr>
        <w:t xml:space="preserve"> </w:t>
      </w:r>
      <w:r w:rsidR="00411666">
        <w:rPr>
          <w:lang w:val="en-GB"/>
        </w:rPr>
        <w:t xml:space="preserve">quoted </w:t>
      </w:r>
      <w:r>
        <w:rPr>
          <w:lang w:val="en-GB"/>
        </w:rPr>
        <w:t xml:space="preserve">in EUR/USD shall be converted at the NBP </w:t>
      </w:r>
      <w:r>
        <w:rPr>
          <w:i/>
          <w:iCs/>
          <w:lang w:val="en-GB"/>
        </w:rPr>
        <w:t>[National Bank of Poland]</w:t>
      </w:r>
      <w:r>
        <w:rPr>
          <w:lang w:val="en-GB"/>
        </w:rPr>
        <w:t xml:space="preserve"> mid-rate </w:t>
      </w:r>
      <w:r w:rsidR="00334741">
        <w:rPr>
          <w:lang w:val="en-GB"/>
        </w:rPr>
        <w:t xml:space="preserve">of </w:t>
      </w:r>
      <w:r>
        <w:rPr>
          <w:lang w:val="en-GB"/>
        </w:rPr>
        <w:t xml:space="preserve">the </w:t>
      </w:r>
      <w:r w:rsidR="00084117">
        <w:rPr>
          <w:lang w:val="en-GB"/>
        </w:rPr>
        <w:t xml:space="preserve">date </w:t>
      </w:r>
      <w:r w:rsidR="00084117" w:rsidRPr="00084117">
        <w:rPr>
          <w:lang w:val="en-GB"/>
        </w:rPr>
        <w:t xml:space="preserve">of </w:t>
      </w:r>
      <w:r w:rsidRPr="00084117">
        <w:rPr>
          <w:lang w:val="en-GB"/>
        </w:rPr>
        <w:t xml:space="preserve">opening </w:t>
      </w:r>
      <w:r w:rsidR="00084117" w:rsidRPr="00084117">
        <w:rPr>
          <w:lang w:val="en-GB"/>
        </w:rPr>
        <w:t>of the tenders</w:t>
      </w:r>
      <w:r>
        <w:rPr>
          <w:lang w:val="en-GB"/>
        </w:rPr>
        <w:t xml:space="preserve">, i.e. the </w:t>
      </w:r>
      <w:r w:rsidR="00171A6A">
        <w:rPr>
          <w:lang w:val="en-GB"/>
        </w:rPr>
        <w:t xml:space="preserve">closing </w:t>
      </w:r>
      <w:r>
        <w:rPr>
          <w:lang w:val="en-GB"/>
        </w:rPr>
        <w:t xml:space="preserve">day </w:t>
      </w:r>
      <w:r w:rsidR="00171A6A">
        <w:rPr>
          <w:lang w:val="en-GB"/>
        </w:rPr>
        <w:t>for the submission of tenders</w:t>
      </w:r>
      <w:r w:rsidR="00166B6E">
        <w:rPr>
          <w:lang w:val="en-GB"/>
        </w:rPr>
        <w:t xml:space="preserve">, i.e. on </w:t>
      </w:r>
      <w:r w:rsidR="0035017B">
        <w:rPr>
          <w:lang w:val="en-GB"/>
        </w:rPr>
        <w:t>19</w:t>
      </w:r>
      <w:r w:rsidR="00166B6E">
        <w:rPr>
          <w:lang w:val="en-GB"/>
        </w:rPr>
        <w:t>.</w:t>
      </w:r>
      <w:r w:rsidR="0035017B">
        <w:rPr>
          <w:lang w:val="en-GB"/>
        </w:rPr>
        <w:t>05</w:t>
      </w:r>
      <w:r w:rsidR="00166B6E">
        <w:rPr>
          <w:lang w:val="en-GB"/>
        </w:rPr>
        <w:t>.</w:t>
      </w:r>
      <w:r w:rsidR="0035017B">
        <w:rPr>
          <w:lang w:val="en-GB"/>
        </w:rPr>
        <w:t>2021</w:t>
      </w:r>
      <w:r w:rsidR="00166B6E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5AB2" w14:textId="77777777" w:rsidR="000E4557" w:rsidRDefault="000E4557" w:rsidP="00013FED">
    <w:pPr>
      <w:pStyle w:val="Nagwek"/>
      <w:jc w:val="center"/>
    </w:pPr>
    <w:r>
      <w:rPr>
        <w:lang w:val="en-GB"/>
      </w:rPr>
      <w:t xml:space="preserve">                          </w:t>
    </w:r>
    <w:r>
      <w:rPr>
        <w:noProof/>
      </w:rPr>
      <w:drawing>
        <wp:inline distT="0" distB="0" distL="0" distR="0" wp14:anchorId="08571911" wp14:editId="10695268">
          <wp:extent cx="5760720" cy="61722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0CF"/>
    <w:multiLevelType w:val="hybridMultilevel"/>
    <w:tmpl w:val="704233A2"/>
    <w:lvl w:ilvl="0" w:tplc="3D045146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8014D79"/>
    <w:multiLevelType w:val="hybridMultilevel"/>
    <w:tmpl w:val="C09E23C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B223D28"/>
    <w:multiLevelType w:val="hybridMultilevel"/>
    <w:tmpl w:val="B6A6A2B6"/>
    <w:lvl w:ilvl="0" w:tplc="B67E8224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CE6E63"/>
    <w:multiLevelType w:val="hybridMultilevel"/>
    <w:tmpl w:val="556E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20F3"/>
    <w:multiLevelType w:val="hybridMultilevel"/>
    <w:tmpl w:val="60C4DADE"/>
    <w:lvl w:ilvl="0" w:tplc="039CF82A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295322"/>
    <w:multiLevelType w:val="multilevel"/>
    <w:tmpl w:val="F9B094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02B4AE5"/>
    <w:multiLevelType w:val="hybridMultilevel"/>
    <w:tmpl w:val="03AAF80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29C79C3"/>
    <w:multiLevelType w:val="multilevel"/>
    <w:tmpl w:val="8746F6BC"/>
    <w:lvl w:ilvl="0">
      <w:start w:val="1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404DA0"/>
    <w:multiLevelType w:val="hybridMultilevel"/>
    <w:tmpl w:val="6E088D6E"/>
    <w:lvl w:ilvl="0" w:tplc="2AC29936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6891AAD"/>
    <w:multiLevelType w:val="multilevel"/>
    <w:tmpl w:val="5008C11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7035927"/>
    <w:multiLevelType w:val="hybridMultilevel"/>
    <w:tmpl w:val="104A29CE"/>
    <w:lvl w:ilvl="0" w:tplc="1F6CEE3C">
      <w:start w:val="1"/>
      <w:numFmt w:val="lowerLetter"/>
      <w:lvlText w:val="%1)"/>
      <w:lvlJc w:val="left"/>
      <w:pPr>
        <w:ind w:left="13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E8D1AEF"/>
    <w:multiLevelType w:val="hybridMultilevel"/>
    <w:tmpl w:val="FFE455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29D5CDA"/>
    <w:multiLevelType w:val="hybridMultilevel"/>
    <w:tmpl w:val="F3D0F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5ECB"/>
    <w:multiLevelType w:val="hybridMultilevel"/>
    <w:tmpl w:val="FE827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0A9A"/>
    <w:multiLevelType w:val="hybridMultilevel"/>
    <w:tmpl w:val="5644EE04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8C270C"/>
    <w:multiLevelType w:val="hybridMultilevel"/>
    <w:tmpl w:val="D592C3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47F1271B"/>
    <w:multiLevelType w:val="hybridMultilevel"/>
    <w:tmpl w:val="EA8A3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64B4D"/>
    <w:multiLevelType w:val="hybridMultilevel"/>
    <w:tmpl w:val="9750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C4D35"/>
    <w:multiLevelType w:val="hybridMultilevel"/>
    <w:tmpl w:val="55DA1CA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2EB28FC"/>
    <w:multiLevelType w:val="hybridMultilevel"/>
    <w:tmpl w:val="2048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45C36"/>
    <w:multiLevelType w:val="hybridMultilevel"/>
    <w:tmpl w:val="FF4246A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8E60172"/>
    <w:multiLevelType w:val="hybridMultilevel"/>
    <w:tmpl w:val="206AE24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6AE46B5B"/>
    <w:multiLevelType w:val="hybridMultilevel"/>
    <w:tmpl w:val="BA668378"/>
    <w:lvl w:ilvl="0" w:tplc="69FEC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94D38"/>
    <w:multiLevelType w:val="hybridMultilevel"/>
    <w:tmpl w:val="471698D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6B540C3"/>
    <w:multiLevelType w:val="hybridMultilevel"/>
    <w:tmpl w:val="235CCED0"/>
    <w:lvl w:ilvl="0" w:tplc="9A28757A">
      <w:start w:val="1"/>
      <w:numFmt w:val="lowerLetter"/>
      <w:lvlText w:val="%1)"/>
      <w:lvlJc w:val="left"/>
      <w:pPr>
        <w:ind w:left="1352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7B3A3CAB"/>
    <w:multiLevelType w:val="hybridMultilevel"/>
    <w:tmpl w:val="C0728F88"/>
    <w:lvl w:ilvl="0" w:tplc="DD6891DC">
      <w:start w:val="1"/>
      <w:numFmt w:val="lowerLetter"/>
      <w:lvlText w:val="%1)"/>
      <w:lvlJc w:val="left"/>
      <w:pPr>
        <w:ind w:left="13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7C28587C"/>
    <w:multiLevelType w:val="hybridMultilevel"/>
    <w:tmpl w:val="BDF4EBAA"/>
    <w:lvl w:ilvl="0" w:tplc="7A4C12F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2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</w:num>
  <w:num w:numId="20">
    <w:abstractNumId w:val="8"/>
  </w:num>
  <w:num w:numId="21">
    <w:abstractNumId w:val="4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8"/>
  </w:num>
  <w:num w:numId="26">
    <w:abstractNumId w:val="11"/>
  </w:num>
  <w:num w:numId="27">
    <w:abstractNumId w:val="27"/>
  </w:num>
  <w:num w:numId="28">
    <w:abstractNumId w:val="13"/>
  </w:num>
  <w:num w:numId="29">
    <w:abstractNumId w:val="17"/>
  </w:num>
  <w:num w:numId="30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7C"/>
    <w:rsid w:val="00000984"/>
    <w:rsid w:val="000020D1"/>
    <w:rsid w:val="00002C8A"/>
    <w:rsid w:val="00011655"/>
    <w:rsid w:val="00012963"/>
    <w:rsid w:val="000137C7"/>
    <w:rsid w:val="00013FED"/>
    <w:rsid w:val="00015747"/>
    <w:rsid w:val="00020C96"/>
    <w:rsid w:val="00022BE6"/>
    <w:rsid w:val="00024AD8"/>
    <w:rsid w:val="0002536B"/>
    <w:rsid w:val="00027316"/>
    <w:rsid w:val="00027802"/>
    <w:rsid w:val="00031AA4"/>
    <w:rsid w:val="00032CD1"/>
    <w:rsid w:val="000378AF"/>
    <w:rsid w:val="00042C1D"/>
    <w:rsid w:val="00043483"/>
    <w:rsid w:val="00044E18"/>
    <w:rsid w:val="00047EFD"/>
    <w:rsid w:val="00051F55"/>
    <w:rsid w:val="000524FB"/>
    <w:rsid w:val="00052CF0"/>
    <w:rsid w:val="000547C1"/>
    <w:rsid w:val="00055453"/>
    <w:rsid w:val="0005612E"/>
    <w:rsid w:val="00057050"/>
    <w:rsid w:val="00057419"/>
    <w:rsid w:val="00061B85"/>
    <w:rsid w:val="00061D35"/>
    <w:rsid w:val="00064C5E"/>
    <w:rsid w:val="00067299"/>
    <w:rsid w:val="00070E79"/>
    <w:rsid w:val="00071A4D"/>
    <w:rsid w:val="000751D3"/>
    <w:rsid w:val="00075A3F"/>
    <w:rsid w:val="000810E2"/>
    <w:rsid w:val="00082ECE"/>
    <w:rsid w:val="00083E29"/>
    <w:rsid w:val="00084117"/>
    <w:rsid w:val="0008532D"/>
    <w:rsid w:val="000857B3"/>
    <w:rsid w:val="00085B83"/>
    <w:rsid w:val="00086B48"/>
    <w:rsid w:val="00086C9F"/>
    <w:rsid w:val="000874DA"/>
    <w:rsid w:val="000904C1"/>
    <w:rsid w:val="00090843"/>
    <w:rsid w:val="000928C3"/>
    <w:rsid w:val="000939FE"/>
    <w:rsid w:val="00096771"/>
    <w:rsid w:val="000979A8"/>
    <w:rsid w:val="000A70B5"/>
    <w:rsid w:val="000B49B1"/>
    <w:rsid w:val="000B4B56"/>
    <w:rsid w:val="000C17D8"/>
    <w:rsid w:val="000C191F"/>
    <w:rsid w:val="000C27AA"/>
    <w:rsid w:val="000C6DAB"/>
    <w:rsid w:val="000D0007"/>
    <w:rsid w:val="000D2E7A"/>
    <w:rsid w:val="000E3956"/>
    <w:rsid w:val="000E41F0"/>
    <w:rsid w:val="000E4557"/>
    <w:rsid w:val="000E651A"/>
    <w:rsid w:val="000E7BC0"/>
    <w:rsid w:val="000F435E"/>
    <w:rsid w:val="00101556"/>
    <w:rsid w:val="0010192E"/>
    <w:rsid w:val="00101B7F"/>
    <w:rsid w:val="00102236"/>
    <w:rsid w:val="00107F5E"/>
    <w:rsid w:val="001107A3"/>
    <w:rsid w:val="00110D52"/>
    <w:rsid w:val="00113192"/>
    <w:rsid w:val="00113D04"/>
    <w:rsid w:val="00115D83"/>
    <w:rsid w:val="001166D3"/>
    <w:rsid w:val="00116EC8"/>
    <w:rsid w:val="001172FE"/>
    <w:rsid w:val="001241A0"/>
    <w:rsid w:val="00125D30"/>
    <w:rsid w:val="001278EC"/>
    <w:rsid w:val="00130520"/>
    <w:rsid w:val="0013145E"/>
    <w:rsid w:val="00131840"/>
    <w:rsid w:val="00131F55"/>
    <w:rsid w:val="00133E36"/>
    <w:rsid w:val="001342FB"/>
    <w:rsid w:val="001367F8"/>
    <w:rsid w:val="00136E16"/>
    <w:rsid w:val="00137400"/>
    <w:rsid w:val="00142110"/>
    <w:rsid w:val="001428CD"/>
    <w:rsid w:val="001514A8"/>
    <w:rsid w:val="00157453"/>
    <w:rsid w:val="00161D7C"/>
    <w:rsid w:val="0016228E"/>
    <w:rsid w:val="00165353"/>
    <w:rsid w:val="00166B6E"/>
    <w:rsid w:val="001719FD"/>
    <w:rsid w:val="00171A6A"/>
    <w:rsid w:val="00173548"/>
    <w:rsid w:val="001763C3"/>
    <w:rsid w:val="001810E5"/>
    <w:rsid w:val="0018148A"/>
    <w:rsid w:val="001839F9"/>
    <w:rsid w:val="00183A0D"/>
    <w:rsid w:val="00184793"/>
    <w:rsid w:val="001860A5"/>
    <w:rsid w:val="00186D55"/>
    <w:rsid w:val="001904E1"/>
    <w:rsid w:val="00194AC2"/>
    <w:rsid w:val="00195B72"/>
    <w:rsid w:val="001A06B0"/>
    <w:rsid w:val="001A0DAA"/>
    <w:rsid w:val="001A32A1"/>
    <w:rsid w:val="001B0740"/>
    <w:rsid w:val="001B221D"/>
    <w:rsid w:val="001B2F0F"/>
    <w:rsid w:val="001B3E4E"/>
    <w:rsid w:val="001B619D"/>
    <w:rsid w:val="001B7C0E"/>
    <w:rsid w:val="001C03E4"/>
    <w:rsid w:val="001C1D5F"/>
    <w:rsid w:val="001C2269"/>
    <w:rsid w:val="001C7193"/>
    <w:rsid w:val="001C71AB"/>
    <w:rsid w:val="001C77F7"/>
    <w:rsid w:val="001C7A76"/>
    <w:rsid w:val="001D1878"/>
    <w:rsid w:val="001D609A"/>
    <w:rsid w:val="001E076B"/>
    <w:rsid w:val="001E116B"/>
    <w:rsid w:val="001E2938"/>
    <w:rsid w:val="001F355B"/>
    <w:rsid w:val="001F703C"/>
    <w:rsid w:val="001F7876"/>
    <w:rsid w:val="00201D15"/>
    <w:rsid w:val="002030CA"/>
    <w:rsid w:val="002057B6"/>
    <w:rsid w:val="002118BC"/>
    <w:rsid w:val="0021246D"/>
    <w:rsid w:val="0021320A"/>
    <w:rsid w:val="002143BE"/>
    <w:rsid w:val="00214D21"/>
    <w:rsid w:val="002174E5"/>
    <w:rsid w:val="00220FA5"/>
    <w:rsid w:val="00222037"/>
    <w:rsid w:val="00222488"/>
    <w:rsid w:val="00223490"/>
    <w:rsid w:val="0022357D"/>
    <w:rsid w:val="002248E5"/>
    <w:rsid w:val="002307B7"/>
    <w:rsid w:val="00232451"/>
    <w:rsid w:val="00232B33"/>
    <w:rsid w:val="00233014"/>
    <w:rsid w:val="002355CA"/>
    <w:rsid w:val="00235620"/>
    <w:rsid w:val="002449E3"/>
    <w:rsid w:val="002463AB"/>
    <w:rsid w:val="002475D3"/>
    <w:rsid w:val="00252E39"/>
    <w:rsid w:val="00261CFB"/>
    <w:rsid w:val="0026454E"/>
    <w:rsid w:val="00272B71"/>
    <w:rsid w:val="00273E01"/>
    <w:rsid w:val="0027711D"/>
    <w:rsid w:val="00282BF5"/>
    <w:rsid w:val="00284143"/>
    <w:rsid w:val="00286AF2"/>
    <w:rsid w:val="0029004B"/>
    <w:rsid w:val="00291005"/>
    <w:rsid w:val="00292B57"/>
    <w:rsid w:val="00294A00"/>
    <w:rsid w:val="002A27C5"/>
    <w:rsid w:val="002A40BF"/>
    <w:rsid w:val="002A60E3"/>
    <w:rsid w:val="002A63A9"/>
    <w:rsid w:val="002A6BA4"/>
    <w:rsid w:val="002A6CFD"/>
    <w:rsid w:val="002B0E2C"/>
    <w:rsid w:val="002B6717"/>
    <w:rsid w:val="002B6A51"/>
    <w:rsid w:val="002C6D9A"/>
    <w:rsid w:val="002C7C40"/>
    <w:rsid w:val="002D382B"/>
    <w:rsid w:val="002D7685"/>
    <w:rsid w:val="002E1765"/>
    <w:rsid w:val="002E27F5"/>
    <w:rsid w:val="002E40C7"/>
    <w:rsid w:val="002E47B9"/>
    <w:rsid w:val="002F2137"/>
    <w:rsid w:val="002F51E5"/>
    <w:rsid w:val="002F5EA0"/>
    <w:rsid w:val="002F6FC6"/>
    <w:rsid w:val="00304DDF"/>
    <w:rsid w:val="0030548B"/>
    <w:rsid w:val="00305E99"/>
    <w:rsid w:val="00306347"/>
    <w:rsid w:val="003077E9"/>
    <w:rsid w:val="00310893"/>
    <w:rsid w:val="00311968"/>
    <w:rsid w:val="00315035"/>
    <w:rsid w:val="00317ADB"/>
    <w:rsid w:val="00325C69"/>
    <w:rsid w:val="00330349"/>
    <w:rsid w:val="00330762"/>
    <w:rsid w:val="00331BCD"/>
    <w:rsid w:val="00331E42"/>
    <w:rsid w:val="00334741"/>
    <w:rsid w:val="00334F4F"/>
    <w:rsid w:val="00335176"/>
    <w:rsid w:val="00337E29"/>
    <w:rsid w:val="00340E1A"/>
    <w:rsid w:val="0034732C"/>
    <w:rsid w:val="0035017B"/>
    <w:rsid w:val="00350EB1"/>
    <w:rsid w:val="00352983"/>
    <w:rsid w:val="00353F16"/>
    <w:rsid w:val="00354168"/>
    <w:rsid w:val="00354670"/>
    <w:rsid w:val="00354A2A"/>
    <w:rsid w:val="00355A51"/>
    <w:rsid w:val="00362B84"/>
    <w:rsid w:val="00363CFD"/>
    <w:rsid w:val="00364688"/>
    <w:rsid w:val="00364B41"/>
    <w:rsid w:val="00367070"/>
    <w:rsid w:val="003723F3"/>
    <w:rsid w:val="0037524F"/>
    <w:rsid w:val="00376BFA"/>
    <w:rsid w:val="00380F18"/>
    <w:rsid w:val="00380FF3"/>
    <w:rsid w:val="00381D49"/>
    <w:rsid w:val="00381F0E"/>
    <w:rsid w:val="00383C14"/>
    <w:rsid w:val="0038445B"/>
    <w:rsid w:val="003879B0"/>
    <w:rsid w:val="00392ACD"/>
    <w:rsid w:val="00395F90"/>
    <w:rsid w:val="003964DF"/>
    <w:rsid w:val="00396F5F"/>
    <w:rsid w:val="003A00C0"/>
    <w:rsid w:val="003A2525"/>
    <w:rsid w:val="003A3CCA"/>
    <w:rsid w:val="003B005D"/>
    <w:rsid w:val="003B0F77"/>
    <w:rsid w:val="003B1285"/>
    <w:rsid w:val="003B41AB"/>
    <w:rsid w:val="003B479C"/>
    <w:rsid w:val="003C0914"/>
    <w:rsid w:val="003C3607"/>
    <w:rsid w:val="003C4940"/>
    <w:rsid w:val="003C4E6A"/>
    <w:rsid w:val="003C590E"/>
    <w:rsid w:val="003D0FF0"/>
    <w:rsid w:val="003D20A3"/>
    <w:rsid w:val="003D3719"/>
    <w:rsid w:val="003D6A40"/>
    <w:rsid w:val="003D6B19"/>
    <w:rsid w:val="003E1D2F"/>
    <w:rsid w:val="003E2158"/>
    <w:rsid w:val="003E29DB"/>
    <w:rsid w:val="003E5B65"/>
    <w:rsid w:val="003E6031"/>
    <w:rsid w:val="003E7729"/>
    <w:rsid w:val="003F0D66"/>
    <w:rsid w:val="00400497"/>
    <w:rsid w:val="00401C8D"/>
    <w:rsid w:val="00402161"/>
    <w:rsid w:val="004040EC"/>
    <w:rsid w:val="0040495E"/>
    <w:rsid w:val="00405161"/>
    <w:rsid w:val="004053A1"/>
    <w:rsid w:val="00405EDB"/>
    <w:rsid w:val="00407206"/>
    <w:rsid w:val="004111EA"/>
    <w:rsid w:val="00411666"/>
    <w:rsid w:val="00411CC4"/>
    <w:rsid w:val="004129DF"/>
    <w:rsid w:val="00413103"/>
    <w:rsid w:val="00413D8E"/>
    <w:rsid w:val="0041427E"/>
    <w:rsid w:val="00414AA7"/>
    <w:rsid w:val="00421669"/>
    <w:rsid w:val="004218D5"/>
    <w:rsid w:val="00421D9B"/>
    <w:rsid w:val="00427AF9"/>
    <w:rsid w:val="00427FCD"/>
    <w:rsid w:val="00432A7C"/>
    <w:rsid w:val="00440ED9"/>
    <w:rsid w:val="00442BF1"/>
    <w:rsid w:val="004446F4"/>
    <w:rsid w:val="00444B02"/>
    <w:rsid w:val="00445532"/>
    <w:rsid w:val="00446409"/>
    <w:rsid w:val="0044713A"/>
    <w:rsid w:val="00450D94"/>
    <w:rsid w:val="00454005"/>
    <w:rsid w:val="004542C3"/>
    <w:rsid w:val="004546CF"/>
    <w:rsid w:val="00454715"/>
    <w:rsid w:val="00457A0D"/>
    <w:rsid w:val="00462054"/>
    <w:rsid w:val="004620A9"/>
    <w:rsid w:val="00465C69"/>
    <w:rsid w:val="00465F2A"/>
    <w:rsid w:val="00466DDC"/>
    <w:rsid w:val="00472330"/>
    <w:rsid w:val="00480DC7"/>
    <w:rsid w:val="004814C0"/>
    <w:rsid w:val="0048164C"/>
    <w:rsid w:val="00484010"/>
    <w:rsid w:val="004874CA"/>
    <w:rsid w:val="00492051"/>
    <w:rsid w:val="004926E4"/>
    <w:rsid w:val="00493BA7"/>
    <w:rsid w:val="00493C0A"/>
    <w:rsid w:val="004A2C8F"/>
    <w:rsid w:val="004A2CBD"/>
    <w:rsid w:val="004A6B88"/>
    <w:rsid w:val="004B14A2"/>
    <w:rsid w:val="004B37E7"/>
    <w:rsid w:val="004B5A89"/>
    <w:rsid w:val="004C2AD2"/>
    <w:rsid w:val="004C397A"/>
    <w:rsid w:val="004C47D8"/>
    <w:rsid w:val="004D4DF4"/>
    <w:rsid w:val="004E40F1"/>
    <w:rsid w:val="004E504E"/>
    <w:rsid w:val="004F3C03"/>
    <w:rsid w:val="004F4355"/>
    <w:rsid w:val="004F5620"/>
    <w:rsid w:val="00500EEC"/>
    <w:rsid w:val="005022A9"/>
    <w:rsid w:val="0050476B"/>
    <w:rsid w:val="00507FD0"/>
    <w:rsid w:val="00513CA6"/>
    <w:rsid w:val="00514467"/>
    <w:rsid w:val="0051730E"/>
    <w:rsid w:val="005201EF"/>
    <w:rsid w:val="0052188A"/>
    <w:rsid w:val="005277BF"/>
    <w:rsid w:val="005306ED"/>
    <w:rsid w:val="005315A3"/>
    <w:rsid w:val="005368A0"/>
    <w:rsid w:val="00536F5D"/>
    <w:rsid w:val="00537CDA"/>
    <w:rsid w:val="005406CA"/>
    <w:rsid w:val="00540C33"/>
    <w:rsid w:val="00541EBB"/>
    <w:rsid w:val="00542272"/>
    <w:rsid w:val="0054638A"/>
    <w:rsid w:val="0054707C"/>
    <w:rsid w:val="00547F0B"/>
    <w:rsid w:val="005500A4"/>
    <w:rsid w:val="00552BA8"/>
    <w:rsid w:val="00553906"/>
    <w:rsid w:val="00556AA5"/>
    <w:rsid w:val="00563F08"/>
    <w:rsid w:val="00565D67"/>
    <w:rsid w:val="00565D98"/>
    <w:rsid w:val="00571480"/>
    <w:rsid w:val="00581A93"/>
    <w:rsid w:val="00583218"/>
    <w:rsid w:val="00584F60"/>
    <w:rsid w:val="00584FEB"/>
    <w:rsid w:val="005853A9"/>
    <w:rsid w:val="0059295A"/>
    <w:rsid w:val="00592DF1"/>
    <w:rsid w:val="0059585F"/>
    <w:rsid w:val="0059714C"/>
    <w:rsid w:val="005A0459"/>
    <w:rsid w:val="005A071F"/>
    <w:rsid w:val="005A1E43"/>
    <w:rsid w:val="005A2E69"/>
    <w:rsid w:val="005A5508"/>
    <w:rsid w:val="005A6095"/>
    <w:rsid w:val="005B2C10"/>
    <w:rsid w:val="005B432D"/>
    <w:rsid w:val="005B54C9"/>
    <w:rsid w:val="005B571C"/>
    <w:rsid w:val="005C1430"/>
    <w:rsid w:val="005C3550"/>
    <w:rsid w:val="005C59B2"/>
    <w:rsid w:val="005C79AE"/>
    <w:rsid w:val="005C7AEA"/>
    <w:rsid w:val="005D1ED9"/>
    <w:rsid w:val="005D7B6D"/>
    <w:rsid w:val="005E253B"/>
    <w:rsid w:val="005E4CB1"/>
    <w:rsid w:val="005F0994"/>
    <w:rsid w:val="005F4670"/>
    <w:rsid w:val="006000A6"/>
    <w:rsid w:val="0060178B"/>
    <w:rsid w:val="00602640"/>
    <w:rsid w:val="00603A99"/>
    <w:rsid w:val="00606ED9"/>
    <w:rsid w:val="00610497"/>
    <w:rsid w:val="0061099F"/>
    <w:rsid w:val="00610B13"/>
    <w:rsid w:val="00611007"/>
    <w:rsid w:val="0061395A"/>
    <w:rsid w:val="00614557"/>
    <w:rsid w:val="00620B8E"/>
    <w:rsid w:val="006211D2"/>
    <w:rsid w:val="00626CA9"/>
    <w:rsid w:val="00630092"/>
    <w:rsid w:val="0063057C"/>
    <w:rsid w:val="0063140D"/>
    <w:rsid w:val="00632BB9"/>
    <w:rsid w:val="00636F27"/>
    <w:rsid w:val="0064435A"/>
    <w:rsid w:val="0065388D"/>
    <w:rsid w:val="0065432D"/>
    <w:rsid w:val="00657FAB"/>
    <w:rsid w:val="00661D12"/>
    <w:rsid w:val="00662F1D"/>
    <w:rsid w:val="00663878"/>
    <w:rsid w:val="00664500"/>
    <w:rsid w:val="006655D7"/>
    <w:rsid w:val="006775B8"/>
    <w:rsid w:val="00683F47"/>
    <w:rsid w:val="00684B0F"/>
    <w:rsid w:val="00685345"/>
    <w:rsid w:val="00687D41"/>
    <w:rsid w:val="006903B8"/>
    <w:rsid w:val="00690570"/>
    <w:rsid w:val="0069159A"/>
    <w:rsid w:val="00691B97"/>
    <w:rsid w:val="00691E7B"/>
    <w:rsid w:val="00694BA6"/>
    <w:rsid w:val="00697714"/>
    <w:rsid w:val="00697973"/>
    <w:rsid w:val="00697A77"/>
    <w:rsid w:val="00697F62"/>
    <w:rsid w:val="006A2245"/>
    <w:rsid w:val="006A3014"/>
    <w:rsid w:val="006A4828"/>
    <w:rsid w:val="006A662D"/>
    <w:rsid w:val="006B203C"/>
    <w:rsid w:val="006B499B"/>
    <w:rsid w:val="006C0566"/>
    <w:rsid w:val="006C0BE6"/>
    <w:rsid w:val="006C793F"/>
    <w:rsid w:val="006D1214"/>
    <w:rsid w:val="006D19C9"/>
    <w:rsid w:val="006D1D2D"/>
    <w:rsid w:val="006D3F1B"/>
    <w:rsid w:val="006D4A91"/>
    <w:rsid w:val="006D59BC"/>
    <w:rsid w:val="006D5B43"/>
    <w:rsid w:val="006D61D0"/>
    <w:rsid w:val="006E1848"/>
    <w:rsid w:val="006E1A54"/>
    <w:rsid w:val="006E24B1"/>
    <w:rsid w:val="006E45AA"/>
    <w:rsid w:val="006E5101"/>
    <w:rsid w:val="006E54DC"/>
    <w:rsid w:val="006E6636"/>
    <w:rsid w:val="006E67BB"/>
    <w:rsid w:val="006E6F57"/>
    <w:rsid w:val="006F1A62"/>
    <w:rsid w:val="006F1AAF"/>
    <w:rsid w:val="006F2F70"/>
    <w:rsid w:val="006F3C5F"/>
    <w:rsid w:val="006F5882"/>
    <w:rsid w:val="00701576"/>
    <w:rsid w:val="007017A6"/>
    <w:rsid w:val="00701BB6"/>
    <w:rsid w:val="00701EF7"/>
    <w:rsid w:val="00702AD8"/>
    <w:rsid w:val="00702B56"/>
    <w:rsid w:val="0071023A"/>
    <w:rsid w:val="00712D23"/>
    <w:rsid w:val="00713E04"/>
    <w:rsid w:val="00714C94"/>
    <w:rsid w:val="00724926"/>
    <w:rsid w:val="0072580C"/>
    <w:rsid w:val="00727AAF"/>
    <w:rsid w:val="00732B1E"/>
    <w:rsid w:val="007336BD"/>
    <w:rsid w:val="0073443C"/>
    <w:rsid w:val="0073542F"/>
    <w:rsid w:val="00736294"/>
    <w:rsid w:val="00741ADE"/>
    <w:rsid w:val="00744835"/>
    <w:rsid w:val="00751E2F"/>
    <w:rsid w:val="00753FF9"/>
    <w:rsid w:val="007608D6"/>
    <w:rsid w:val="007612A5"/>
    <w:rsid w:val="0076152E"/>
    <w:rsid w:val="007643E6"/>
    <w:rsid w:val="00766810"/>
    <w:rsid w:val="007671E9"/>
    <w:rsid w:val="00767A04"/>
    <w:rsid w:val="00770456"/>
    <w:rsid w:val="007709B6"/>
    <w:rsid w:val="00770AC9"/>
    <w:rsid w:val="00773D2A"/>
    <w:rsid w:val="007771AD"/>
    <w:rsid w:val="007804CD"/>
    <w:rsid w:val="00780A26"/>
    <w:rsid w:val="007811C3"/>
    <w:rsid w:val="00782429"/>
    <w:rsid w:val="00785EF2"/>
    <w:rsid w:val="00786BD2"/>
    <w:rsid w:val="00790442"/>
    <w:rsid w:val="00790910"/>
    <w:rsid w:val="00791644"/>
    <w:rsid w:val="007970D2"/>
    <w:rsid w:val="00797C6D"/>
    <w:rsid w:val="007A0536"/>
    <w:rsid w:val="007A6BB1"/>
    <w:rsid w:val="007A6C37"/>
    <w:rsid w:val="007A7E5E"/>
    <w:rsid w:val="007B0DDD"/>
    <w:rsid w:val="007B15BA"/>
    <w:rsid w:val="007B3A69"/>
    <w:rsid w:val="007B44B6"/>
    <w:rsid w:val="007B4B6D"/>
    <w:rsid w:val="007B500B"/>
    <w:rsid w:val="007B5F76"/>
    <w:rsid w:val="007B621C"/>
    <w:rsid w:val="007B6323"/>
    <w:rsid w:val="007B6924"/>
    <w:rsid w:val="007C0B7A"/>
    <w:rsid w:val="007C100F"/>
    <w:rsid w:val="007C317A"/>
    <w:rsid w:val="007C5469"/>
    <w:rsid w:val="007D0389"/>
    <w:rsid w:val="007E0BF9"/>
    <w:rsid w:val="007E2028"/>
    <w:rsid w:val="007E73EF"/>
    <w:rsid w:val="007F02F7"/>
    <w:rsid w:val="007F51EF"/>
    <w:rsid w:val="007F69C5"/>
    <w:rsid w:val="00801DF2"/>
    <w:rsid w:val="008040EB"/>
    <w:rsid w:val="0080514C"/>
    <w:rsid w:val="00805979"/>
    <w:rsid w:val="00805A2E"/>
    <w:rsid w:val="00812180"/>
    <w:rsid w:val="008143D8"/>
    <w:rsid w:val="00821685"/>
    <w:rsid w:val="00822F19"/>
    <w:rsid w:val="0082668A"/>
    <w:rsid w:val="00831D89"/>
    <w:rsid w:val="00833621"/>
    <w:rsid w:val="00836CAE"/>
    <w:rsid w:val="00843D9A"/>
    <w:rsid w:val="00844AF7"/>
    <w:rsid w:val="00851C8A"/>
    <w:rsid w:val="00853BC8"/>
    <w:rsid w:val="00854C06"/>
    <w:rsid w:val="00855D37"/>
    <w:rsid w:val="008578B3"/>
    <w:rsid w:val="008627C5"/>
    <w:rsid w:val="0086600E"/>
    <w:rsid w:val="00871907"/>
    <w:rsid w:val="00875F39"/>
    <w:rsid w:val="00883377"/>
    <w:rsid w:val="0088474E"/>
    <w:rsid w:val="00884A55"/>
    <w:rsid w:val="00885FE8"/>
    <w:rsid w:val="00886CF6"/>
    <w:rsid w:val="008878BF"/>
    <w:rsid w:val="0089461D"/>
    <w:rsid w:val="0089485F"/>
    <w:rsid w:val="00894AEF"/>
    <w:rsid w:val="008950B0"/>
    <w:rsid w:val="008A2F07"/>
    <w:rsid w:val="008A4A04"/>
    <w:rsid w:val="008A6078"/>
    <w:rsid w:val="008A7726"/>
    <w:rsid w:val="008B72DA"/>
    <w:rsid w:val="008C0A56"/>
    <w:rsid w:val="008C319F"/>
    <w:rsid w:val="008C4906"/>
    <w:rsid w:val="008D3974"/>
    <w:rsid w:val="008D4167"/>
    <w:rsid w:val="008D48CC"/>
    <w:rsid w:val="008D5785"/>
    <w:rsid w:val="008D5A7E"/>
    <w:rsid w:val="008E022D"/>
    <w:rsid w:val="008E0D21"/>
    <w:rsid w:val="008E181F"/>
    <w:rsid w:val="008E1E3A"/>
    <w:rsid w:val="008E3B72"/>
    <w:rsid w:val="008E42D3"/>
    <w:rsid w:val="008E4681"/>
    <w:rsid w:val="008E4AA5"/>
    <w:rsid w:val="008F4518"/>
    <w:rsid w:val="0090047A"/>
    <w:rsid w:val="00904098"/>
    <w:rsid w:val="009052EE"/>
    <w:rsid w:val="009057E3"/>
    <w:rsid w:val="0090754F"/>
    <w:rsid w:val="009121BD"/>
    <w:rsid w:val="00917298"/>
    <w:rsid w:val="00920595"/>
    <w:rsid w:val="00920EB2"/>
    <w:rsid w:val="00921AFF"/>
    <w:rsid w:val="009242CF"/>
    <w:rsid w:val="00924A9E"/>
    <w:rsid w:val="00925BF9"/>
    <w:rsid w:val="00925E52"/>
    <w:rsid w:val="0092649E"/>
    <w:rsid w:val="009268C7"/>
    <w:rsid w:val="0093699A"/>
    <w:rsid w:val="009414C1"/>
    <w:rsid w:val="00947092"/>
    <w:rsid w:val="00950251"/>
    <w:rsid w:val="009512D9"/>
    <w:rsid w:val="0095262B"/>
    <w:rsid w:val="00956673"/>
    <w:rsid w:val="00957CF9"/>
    <w:rsid w:val="00963481"/>
    <w:rsid w:val="009714D5"/>
    <w:rsid w:val="00971B5D"/>
    <w:rsid w:val="009752F0"/>
    <w:rsid w:val="00975AD2"/>
    <w:rsid w:val="00976575"/>
    <w:rsid w:val="0098582C"/>
    <w:rsid w:val="009874B6"/>
    <w:rsid w:val="0099424D"/>
    <w:rsid w:val="00996988"/>
    <w:rsid w:val="00996A4B"/>
    <w:rsid w:val="00997031"/>
    <w:rsid w:val="009979CF"/>
    <w:rsid w:val="009A0B61"/>
    <w:rsid w:val="009A18F1"/>
    <w:rsid w:val="009A1D49"/>
    <w:rsid w:val="009A3E72"/>
    <w:rsid w:val="009A7023"/>
    <w:rsid w:val="009B08C0"/>
    <w:rsid w:val="009B3B79"/>
    <w:rsid w:val="009B5CA3"/>
    <w:rsid w:val="009B6F96"/>
    <w:rsid w:val="009C16FD"/>
    <w:rsid w:val="009C7C67"/>
    <w:rsid w:val="009D2BF8"/>
    <w:rsid w:val="009D3B2B"/>
    <w:rsid w:val="009D5888"/>
    <w:rsid w:val="009D789E"/>
    <w:rsid w:val="009D7C38"/>
    <w:rsid w:val="009E007B"/>
    <w:rsid w:val="009E0F46"/>
    <w:rsid w:val="009E128E"/>
    <w:rsid w:val="009E4B44"/>
    <w:rsid w:val="009E5EAB"/>
    <w:rsid w:val="009F0D53"/>
    <w:rsid w:val="009F2E08"/>
    <w:rsid w:val="009F4DFF"/>
    <w:rsid w:val="009F7BCA"/>
    <w:rsid w:val="00A01637"/>
    <w:rsid w:val="00A0455D"/>
    <w:rsid w:val="00A04E23"/>
    <w:rsid w:val="00A04F26"/>
    <w:rsid w:val="00A061EA"/>
    <w:rsid w:val="00A077D6"/>
    <w:rsid w:val="00A07BD2"/>
    <w:rsid w:val="00A1067B"/>
    <w:rsid w:val="00A12FC6"/>
    <w:rsid w:val="00A1318B"/>
    <w:rsid w:val="00A134A0"/>
    <w:rsid w:val="00A233B9"/>
    <w:rsid w:val="00A2605A"/>
    <w:rsid w:val="00A2615A"/>
    <w:rsid w:val="00A3112F"/>
    <w:rsid w:val="00A3164C"/>
    <w:rsid w:val="00A34B45"/>
    <w:rsid w:val="00A377C1"/>
    <w:rsid w:val="00A40715"/>
    <w:rsid w:val="00A4078B"/>
    <w:rsid w:val="00A41B07"/>
    <w:rsid w:val="00A42D8D"/>
    <w:rsid w:val="00A432C8"/>
    <w:rsid w:val="00A43E40"/>
    <w:rsid w:val="00A477BB"/>
    <w:rsid w:val="00A50935"/>
    <w:rsid w:val="00A50F8A"/>
    <w:rsid w:val="00A536B0"/>
    <w:rsid w:val="00A5386F"/>
    <w:rsid w:val="00A572B2"/>
    <w:rsid w:val="00A611D9"/>
    <w:rsid w:val="00A62193"/>
    <w:rsid w:val="00A648A4"/>
    <w:rsid w:val="00A67500"/>
    <w:rsid w:val="00A7125F"/>
    <w:rsid w:val="00A7189D"/>
    <w:rsid w:val="00A720CE"/>
    <w:rsid w:val="00A749FA"/>
    <w:rsid w:val="00A761E5"/>
    <w:rsid w:val="00A807C8"/>
    <w:rsid w:val="00A830D7"/>
    <w:rsid w:val="00A873C4"/>
    <w:rsid w:val="00A875A9"/>
    <w:rsid w:val="00A9336C"/>
    <w:rsid w:val="00A93EF1"/>
    <w:rsid w:val="00A94E5A"/>
    <w:rsid w:val="00AA1B91"/>
    <w:rsid w:val="00AA3CAA"/>
    <w:rsid w:val="00AA5832"/>
    <w:rsid w:val="00AA7F54"/>
    <w:rsid w:val="00AB0211"/>
    <w:rsid w:val="00AB0E15"/>
    <w:rsid w:val="00AB482E"/>
    <w:rsid w:val="00AC0605"/>
    <w:rsid w:val="00AC361E"/>
    <w:rsid w:val="00AC3E71"/>
    <w:rsid w:val="00AC4EF6"/>
    <w:rsid w:val="00AC7FD4"/>
    <w:rsid w:val="00AD0C62"/>
    <w:rsid w:val="00AD1846"/>
    <w:rsid w:val="00AD5310"/>
    <w:rsid w:val="00AE0666"/>
    <w:rsid w:val="00AE1A0F"/>
    <w:rsid w:val="00AE1AC0"/>
    <w:rsid w:val="00AE582E"/>
    <w:rsid w:val="00AE5F4E"/>
    <w:rsid w:val="00AF3EDE"/>
    <w:rsid w:val="00B0082B"/>
    <w:rsid w:val="00B01311"/>
    <w:rsid w:val="00B0281D"/>
    <w:rsid w:val="00B12DFE"/>
    <w:rsid w:val="00B131A5"/>
    <w:rsid w:val="00B147DD"/>
    <w:rsid w:val="00B2020D"/>
    <w:rsid w:val="00B20AD2"/>
    <w:rsid w:val="00B20D87"/>
    <w:rsid w:val="00B21062"/>
    <w:rsid w:val="00B21D04"/>
    <w:rsid w:val="00B26602"/>
    <w:rsid w:val="00B27B8A"/>
    <w:rsid w:val="00B27FA1"/>
    <w:rsid w:val="00B333AC"/>
    <w:rsid w:val="00B33969"/>
    <w:rsid w:val="00B34881"/>
    <w:rsid w:val="00B348EC"/>
    <w:rsid w:val="00B351D3"/>
    <w:rsid w:val="00B35653"/>
    <w:rsid w:val="00B40245"/>
    <w:rsid w:val="00B4068E"/>
    <w:rsid w:val="00B43381"/>
    <w:rsid w:val="00B44D51"/>
    <w:rsid w:val="00B51DFE"/>
    <w:rsid w:val="00B5233D"/>
    <w:rsid w:val="00B52345"/>
    <w:rsid w:val="00B52BC6"/>
    <w:rsid w:val="00B52C81"/>
    <w:rsid w:val="00B54A6C"/>
    <w:rsid w:val="00B556DB"/>
    <w:rsid w:val="00B619E0"/>
    <w:rsid w:val="00B61BE6"/>
    <w:rsid w:val="00B659AB"/>
    <w:rsid w:val="00B65C72"/>
    <w:rsid w:val="00B72866"/>
    <w:rsid w:val="00B74F9F"/>
    <w:rsid w:val="00B7753D"/>
    <w:rsid w:val="00B80668"/>
    <w:rsid w:val="00B81111"/>
    <w:rsid w:val="00B823D0"/>
    <w:rsid w:val="00B855CC"/>
    <w:rsid w:val="00B925FD"/>
    <w:rsid w:val="00B92A93"/>
    <w:rsid w:val="00B93742"/>
    <w:rsid w:val="00B968BC"/>
    <w:rsid w:val="00BA35F8"/>
    <w:rsid w:val="00BA58D0"/>
    <w:rsid w:val="00BB08EF"/>
    <w:rsid w:val="00BB128B"/>
    <w:rsid w:val="00BB2A45"/>
    <w:rsid w:val="00BB60E8"/>
    <w:rsid w:val="00BB7A2D"/>
    <w:rsid w:val="00BC001B"/>
    <w:rsid w:val="00BC4693"/>
    <w:rsid w:val="00BD2374"/>
    <w:rsid w:val="00BD36B6"/>
    <w:rsid w:val="00BD4C9C"/>
    <w:rsid w:val="00BD6AB2"/>
    <w:rsid w:val="00BD760A"/>
    <w:rsid w:val="00BE05DA"/>
    <w:rsid w:val="00BE0CAE"/>
    <w:rsid w:val="00BE242D"/>
    <w:rsid w:val="00BE32E4"/>
    <w:rsid w:val="00BE43E9"/>
    <w:rsid w:val="00BE593E"/>
    <w:rsid w:val="00BE599E"/>
    <w:rsid w:val="00BE5B76"/>
    <w:rsid w:val="00BF357B"/>
    <w:rsid w:val="00BF6BC1"/>
    <w:rsid w:val="00C009BD"/>
    <w:rsid w:val="00C01A7E"/>
    <w:rsid w:val="00C02CCB"/>
    <w:rsid w:val="00C05704"/>
    <w:rsid w:val="00C059A6"/>
    <w:rsid w:val="00C12C01"/>
    <w:rsid w:val="00C16090"/>
    <w:rsid w:val="00C1794D"/>
    <w:rsid w:val="00C20FD6"/>
    <w:rsid w:val="00C217DF"/>
    <w:rsid w:val="00C25955"/>
    <w:rsid w:val="00C2619C"/>
    <w:rsid w:val="00C26C60"/>
    <w:rsid w:val="00C30692"/>
    <w:rsid w:val="00C30C3C"/>
    <w:rsid w:val="00C40ABE"/>
    <w:rsid w:val="00C41BE2"/>
    <w:rsid w:val="00C43DD6"/>
    <w:rsid w:val="00C475D1"/>
    <w:rsid w:val="00C53761"/>
    <w:rsid w:val="00C5538E"/>
    <w:rsid w:val="00C5563A"/>
    <w:rsid w:val="00C56FD6"/>
    <w:rsid w:val="00C600E0"/>
    <w:rsid w:val="00C63227"/>
    <w:rsid w:val="00C65487"/>
    <w:rsid w:val="00C676DA"/>
    <w:rsid w:val="00C7017F"/>
    <w:rsid w:val="00C732AC"/>
    <w:rsid w:val="00C73F87"/>
    <w:rsid w:val="00C75B84"/>
    <w:rsid w:val="00C765F6"/>
    <w:rsid w:val="00C81E22"/>
    <w:rsid w:val="00C83FC8"/>
    <w:rsid w:val="00C864E8"/>
    <w:rsid w:val="00C87706"/>
    <w:rsid w:val="00C90811"/>
    <w:rsid w:val="00C91226"/>
    <w:rsid w:val="00C92BD5"/>
    <w:rsid w:val="00C968FD"/>
    <w:rsid w:val="00CA28AC"/>
    <w:rsid w:val="00CA2EE5"/>
    <w:rsid w:val="00CA3BD8"/>
    <w:rsid w:val="00CB1550"/>
    <w:rsid w:val="00CB1C48"/>
    <w:rsid w:val="00CB2B7A"/>
    <w:rsid w:val="00CB48B4"/>
    <w:rsid w:val="00CB496A"/>
    <w:rsid w:val="00CB4B94"/>
    <w:rsid w:val="00CB54AE"/>
    <w:rsid w:val="00CB6CE8"/>
    <w:rsid w:val="00CC2A81"/>
    <w:rsid w:val="00CC2F74"/>
    <w:rsid w:val="00CC6752"/>
    <w:rsid w:val="00CC6C65"/>
    <w:rsid w:val="00CC7A4C"/>
    <w:rsid w:val="00CD06D8"/>
    <w:rsid w:val="00CD1D7A"/>
    <w:rsid w:val="00CD3A3E"/>
    <w:rsid w:val="00CD3CCF"/>
    <w:rsid w:val="00CD4B1E"/>
    <w:rsid w:val="00CD7850"/>
    <w:rsid w:val="00CE1DAE"/>
    <w:rsid w:val="00CF152F"/>
    <w:rsid w:val="00CF2462"/>
    <w:rsid w:val="00CF3940"/>
    <w:rsid w:val="00CF4309"/>
    <w:rsid w:val="00D03093"/>
    <w:rsid w:val="00D10731"/>
    <w:rsid w:val="00D16F45"/>
    <w:rsid w:val="00D17837"/>
    <w:rsid w:val="00D206D9"/>
    <w:rsid w:val="00D20B11"/>
    <w:rsid w:val="00D261C4"/>
    <w:rsid w:val="00D27CBD"/>
    <w:rsid w:val="00D30220"/>
    <w:rsid w:val="00D331CB"/>
    <w:rsid w:val="00D33FA6"/>
    <w:rsid w:val="00D345FE"/>
    <w:rsid w:val="00D373ED"/>
    <w:rsid w:val="00D430EC"/>
    <w:rsid w:val="00D45030"/>
    <w:rsid w:val="00D50E41"/>
    <w:rsid w:val="00D50F6C"/>
    <w:rsid w:val="00D51834"/>
    <w:rsid w:val="00D56CBC"/>
    <w:rsid w:val="00D57014"/>
    <w:rsid w:val="00D573FB"/>
    <w:rsid w:val="00D62B65"/>
    <w:rsid w:val="00D62D2C"/>
    <w:rsid w:val="00D753A7"/>
    <w:rsid w:val="00D778D1"/>
    <w:rsid w:val="00D80E55"/>
    <w:rsid w:val="00D827A1"/>
    <w:rsid w:val="00D83A05"/>
    <w:rsid w:val="00D83B54"/>
    <w:rsid w:val="00D8632F"/>
    <w:rsid w:val="00D92AF2"/>
    <w:rsid w:val="00D93711"/>
    <w:rsid w:val="00D95CC0"/>
    <w:rsid w:val="00DA565F"/>
    <w:rsid w:val="00DB0773"/>
    <w:rsid w:val="00DB1063"/>
    <w:rsid w:val="00DB1305"/>
    <w:rsid w:val="00DB6631"/>
    <w:rsid w:val="00DB79EE"/>
    <w:rsid w:val="00DB7B6E"/>
    <w:rsid w:val="00DC0569"/>
    <w:rsid w:val="00DC1886"/>
    <w:rsid w:val="00DC1915"/>
    <w:rsid w:val="00DC3A6C"/>
    <w:rsid w:val="00DC51D8"/>
    <w:rsid w:val="00DC635E"/>
    <w:rsid w:val="00DD2AFB"/>
    <w:rsid w:val="00DE0E87"/>
    <w:rsid w:val="00DE18BE"/>
    <w:rsid w:val="00DE3D43"/>
    <w:rsid w:val="00DE4187"/>
    <w:rsid w:val="00DE4A3C"/>
    <w:rsid w:val="00DF1E51"/>
    <w:rsid w:val="00DF1F54"/>
    <w:rsid w:val="00E014C8"/>
    <w:rsid w:val="00E02151"/>
    <w:rsid w:val="00E0465B"/>
    <w:rsid w:val="00E07E0A"/>
    <w:rsid w:val="00E07E59"/>
    <w:rsid w:val="00E07FA2"/>
    <w:rsid w:val="00E120E6"/>
    <w:rsid w:val="00E13414"/>
    <w:rsid w:val="00E14BD5"/>
    <w:rsid w:val="00E25350"/>
    <w:rsid w:val="00E3413E"/>
    <w:rsid w:val="00E3468D"/>
    <w:rsid w:val="00E3602C"/>
    <w:rsid w:val="00E40B10"/>
    <w:rsid w:val="00E429F7"/>
    <w:rsid w:val="00E43ADA"/>
    <w:rsid w:val="00E46F35"/>
    <w:rsid w:val="00E50187"/>
    <w:rsid w:val="00E50CD2"/>
    <w:rsid w:val="00E513A7"/>
    <w:rsid w:val="00E51FF4"/>
    <w:rsid w:val="00E52047"/>
    <w:rsid w:val="00E53807"/>
    <w:rsid w:val="00E539A9"/>
    <w:rsid w:val="00E572E2"/>
    <w:rsid w:val="00E57705"/>
    <w:rsid w:val="00E60616"/>
    <w:rsid w:val="00E611AB"/>
    <w:rsid w:val="00E6181D"/>
    <w:rsid w:val="00E61ADF"/>
    <w:rsid w:val="00E633FF"/>
    <w:rsid w:val="00E64EAD"/>
    <w:rsid w:val="00E65485"/>
    <w:rsid w:val="00E73C12"/>
    <w:rsid w:val="00E840FB"/>
    <w:rsid w:val="00E85D24"/>
    <w:rsid w:val="00E8676C"/>
    <w:rsid w:val="00E87573"/>
    <w:rsid w:val="00E9198E"/>
    <w:rsid w:val="00E91C49"/>
    <w:rsid w:val="00E93529"/>
    <w:rsid w:val="00E9473C"/>
    <w:rsid w:val="00E94B8A"/>
    <w:rsid w:val="00E95E09"/>
    <w:rsid w:val="00EA1F9F"/>
    <w:rsid w:val="00EA3B41"/>
    <w:rsid w:val="00EA53E4"/>
    <w:rsid w:val="00EB0E16"/>
    <w:rsid w:val="00EB1217"/>
    <w:rsid w:val="00EB362D"/>
    <w:rsid w:val="00EB504E"/>
    <w:rsid w:val="00EC2A95"/>
    <w:rsid w:val="00EC449E"/>
    <w:rsid w:val="00ED0B0A"/>
    <w:rsid w:val="00ED1C81"/>
    <w:rsid w:val="00ED3B0D"/>
    <w:rsid w:val="00ED5AC4"/>
    <w:rsid w:val="00ED63E0"/>
    <w:rsid w:val="00EE315F"/>
    <w:rsid w:val="00EE7554"/>
    <w:rsid w:val="00EF1139"/>
    <w:rsid w:val="00EF1F75"/>
    <w:rsid w:val="00EF3AAD"/>
    <w:rsid w:val="00EF412E"/>
    <w:rsid w:val="00EF784B"/>
    <w:rsid w:val="00F01EE4"/>
    <w:rsid w:val="00F037BE"/>
    <w:rsid w:val="00F03852"/>
    <w:rsid w:val="00F04B4C"/>
    <w:rsid w:val="00F10360"/>
    <w:rsid w:val="00F1084A"/>
    <w:rsid w:val="00F110E0"/>
    <w:rsid w:val="00F11128"/>
    <w:rsid w:val="00F128F4"/>
    <w:rsid w:val="00F12F20"/>
    <w:rsid w:val="00F14DAA"/>
    <w:rsid w:val="00F159DF"/>
    <w:rsid w:val="00F2177D"/>
    <w:rsid w:val="00F21B76"/>
    <w:rsid w:val="00F21E3F"/>
    <w:rsid w:val="00F27B23"/>
    <w:rsid w:val="00F333F7"/>
    <w:rsid w:val="00F35926"/>
    <w:rsid w:val="00F41E92"/>
    <w:rsid w:val="00F428AE"/>
    <w:rsid w:val="00F4442A"/>
    <w:rsid w:val="00F44881"/>
    <w:rsid w:val="00F47F30"/>
    <w:rsid w:val="00F500D4"/>
    <w:rsid w:val="00F54005"/>
    <w:rsid w:val="00F54226"/>
    <w:rsid w:val="00F60D34"/>
    <w:rsid w:val="00F62725"/>
    <w:rsid w:val="00F63FA8"/>
    <w:rsid w:val="00F650F8"/>
    <w:rsid w:val="00F657B4"/>
    <w:rsid w:val="00F664D3"/>
    <w:rsid w:val="00F67117"/>
    <w:rsid w:val="00F72157"/>
    <w:rsid w:val="00F72699"/>
    <w:rsid w:val="00F738A1"/>
    <w:rsid w:val="00F73A71"/>
    <w:rsid w:val="00F74387"/>
    <w:rsid w:val="00F746D4"/>
    <w:rsid w:val="00F749B5"/>
    <w:rsid w:val="00F80D31"/>
    <w:rsid w:val="00F81DD0"/>
    <w:rsid w:val="00F827F7"/>
    <w:rsid w:val="00F846B6"/>
    <w:rsid w:val="00F871DE"/>
    <w:rsid w:val="00F87B64"/>
    <w:rsid w:val="00F910C9"/>
    <w:rsid w:val="00F9651A"/>
    <w:rsid w:val="00FA1FB6"/>
    <w:rsid w:val="00FA704E"/>
    <w:rsid w:val="00FA7769"/>
    <w:rsid w:val="00FB0003"/>
    <w:rsid w:val="00FB0C6D"/>
    <w:rsid w:val="00FB1FC1"/>
    <w:rsid w:val="00FB22C6"/>
    <w:rsid w:val="00FB282C"/>
    <w:rsid w:val="00FB6056"/>
    <w:rsid w:val="00FB798C"/>
    <w:rsid w:val="00FC04A5"/>
    <w:rsid w:val="00FC15D7"/>
    <w:rsid w:val="00FC3DEC"/>
    <w:rsid w:val="00FC646A"/>
    <w:rsid w:val="00FC6966"/>
    <w:rsid w:val="00FD2397"/>
    <w:rsid w:val="00FD31A4"/>
    <w:rsid w:val="00FD3CA3"/>
    <w:rsid w:val="00FD6C6E"/>
    <w:rsid w:val="00FE0012"/>
    <w:rsid w:val="00FE3685"/>
    <w:rsid w:val="00FE3A52"/>
    <w:rsid w:val="00FE54C0"/>
    <w:rsid w:val="00FF15E7"/>
    <w:rsid w:val="00FF3542"/>
    <w:rsid w:val="00FF3B5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E85F1E"/>
  <w15:docId w15:val="{3CA6F8DD-7ECA-4BFA-A03E-44B17C37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4A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7685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565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A77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B43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E6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E65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65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651A"/>
    <w:rPr>
      <w:sz w:val="24"/>
      <w:szCs w:val="24"/>
    </w:rPr>
  </w:style>
  <w:style w:type="character" w:styleId="Pogrubienie">
    <w:name w:val="Strong"/>
    <w:uiPriority w:val="22"/>
    <w:qFormat/>
    <w:rsid w:val="00305E99"/>
    <w:rPr>
      <w:b/>
      <w:bCs/>
    </w:rPr>
  </w:style>
  <w:style w:type="character" w:styleId="Hipercze">
    <w:name w:val="Hyperlink"/>
    <w:rsid w:val="004B14A2"/>
    <w:rPr>
      <w:color w:val="0563C1"/>
      <w:u w:val="single"/>
    </w:rPr>
  </w:style>
  <w:style w:type="character" w:styleId="Odwoaniedokomentarza">
    <w:name w:val="annotation reference"/>
    <w:rsid w:val="00844A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4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4AF7"/>
  </w:style>
  <w:style w:type="paragraph" w:styleId="Tematkomentarza">
    <w:name w:val="annotation subject"/>
    <w:basedOn w:val="Tekstkomentarza"/>
    <w:next w:val="Tekstkomentarza"/>
    <w:link w:val="TematkomentarzaZnak"/>
    <w:rsid w:val="00844AF7"/>
    <w:rPr>
      <w:b/>
      <w:bCs/>
    </w:rPr>
  </w:style>
  <w:style w:type="character" w:customStyle="1" w:styleId="TematkomentarzaZnak">
    <w:name w:val="Temat komentarza Znak"/>
    <w:link w:val="Tematkomentarza"/>
    <w:rsid w:val="00844AF7"/>
    <w:rPr>
      <w:b/>
      <w:bCs/>
    </w:rPr>
  </w:style>
  <w:style w:type="character" w:customStyle="1" w:styleId="Nagwek1Znak">
    <w:name w:val="Nagłówek 1 Znak"/>
    <w:link w:val="Nagwek1"/>
    <w:rsid w:val="002D7685"/>
    <w:rPr>
      <w:rFonts w:ascii="Arial" w:hAnsi="Arial"/>
      <w:b/>
    </w:rPr>
  </w:style>
  <w:style w:type="character" w:customStyle="1" w:styleId="Nagwek3Znak">
    <w:name w:val="Nagłówek 3 Znak"/>
    <w:link w:val="Nagwek3"/>
    <w:semiHidden/>
    <w:rsid w:val="008A772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B3565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FB0C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0C6D"/>
  </w:style>
  <w:style w:type="character" w:styleId="Odwoanieprzypisukocowego">
    <w:name w:val="endnote reference"/>
    <w:rsid w:val="00FB0C6D"/>
    <w:rPr>
      <w:vertAlign w:val="superscript"/>
    </w:rPr>
  </w:style>
  <w:style w:type="character" w:styleId="UyteHipercze">
    <w:name w:val="FollowedHyperlink"/>
    <w:rsid w:val="00232451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333AC"/>
    <w:pPr>
      <w:ind w:left="708"/>
    </w:pPr>
  </w:style>
  <w:style w:type="character" w:customStyle="1" w:styleId="Nierozpoznanawzmianka1">
    <w:name w:val="Nierozpoznana wzmianka1"/>
    <w:uiPriority w:val="99"/>
    <w:semiHidden/>
    <w:unhideWhenUsed/>
    <w:rsid w:val="007336B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59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59B2"/>
  </w:style>
  <w:style w:type="character" w:styleId="Odwoanieprzypisudolnego">
    <w:name w:val="footnote reference"/>
    <w:uiPriority w:val="99"/>
    <w:unhideWhenUsed/>
    <w:rsid w:val="005C59B2"/>
    <w:rPr>
      <w:vertAlign w:val="superscript"/>
    </w:rPr>
  </w:style>
  <w:style w:type="paragraph" w:customStyle="1" w:styleId="Default">
    <w:name w:val="Default"/>
    <w:rsid w:val="00D62B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713E0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0672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62725"/>
  </w:style>
  <w:style w:type="character" w:customStyle="1" w:styleId="hgkelc">
    <w:name w:val="hgkelc"/>
    <w:basedOn w:val="Domylnaczcionkaakapitu"/>
    <w:rsid w:val="008E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ezamowienia.jonkowo@er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1958-50EF-4708-98ED-79DC10E3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2284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wyboru oferty</vt:lpstr>
    </vt:vector>
  </TitlesOfParts>
  <Company/>
  <LinksUpToDate>false</LinksUpToDate>
  <CharactersWithSpaces>14867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mailto:dotacjezamowienia@erko.pl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wyboru oferty</dc:title>
  <dc:subject/>
  <dc:creator>Lidia Lalinsky</dc:creator>
  <cp:keywords/>
  <cp:lastModifiedBy>Iwona Galewska-Gurzińska</cp:lastModifiedBy>
  <cp:revision>3</cp:revision>
  <cp:lastPrinted>2021-02-22T08:52:00Z</cp:lastPrinted>
  <dcterms:created xsi:type="dcterms:W3CDTF">2021-04-01T05:18:00Z</dcterms:created>
  <dcterms:modified xsi:type="dcterms:W3CDTF">2021-04-01T07:06:00Z</dcterms:modified>
</cp:coreProperties>
</file>