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1C" w:rsidRDefault="00221D9F">
      <w:pPr>
        <w:spacing w:before="40" w:after="0" w:line="257" w:lineRule="auto"/>
        <w:ind w:right="157"/>
        <w:jc w:val="right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Jonkowo, 18.11.2016r</w:t>
      </w:r>
      <w:bookmarkStart w:id="0" w:name="_GoBack"/>
      <w:r>
        <w:rPr>
          <w:rFonts w:ascii="Calibri" w:eastAsia="Calibri" w:hAnsi="Calibri" w:cs="Calibri"/>
          <w:b/>
          <w:color w:val="00000A"/>
          <w:shd w:val="clear" w:color="auto" w:fill="FFFFFF"/>
        </w:rPr>
        <w:t>.</w:t>
      </w:r>
      <w:bookmarkEnd w:id="0"/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Metalowe ERKO R.Pętlak 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spółka jawna Bracia Pętlak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E8391C" w:rsidRDefault="00E8391C">
      <w:pPr>
        <w:spacing w:after="0" w:line="240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E8391C" w:rsidRDefault="00E8391C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ZAPYTANIE OFERTOWE </w:t>
      </w:r>
    </w:p>
    <w:p w:rsidR="00E8391C" w:rsidRDefault="00B427D7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nr 1-3</w:t>
      </w:r>
      <w:r w:rsidR="00221D9F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/2016/03.02.02/CPK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na dostawę</w:t>
      </w:r>
    </w:p>
    <w:p w:rsidR="00E8391C" w:rsidRDefault="00221D9F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 </w:t>
      </w:r>
      <w:r w:rsidR="000041C5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MASZYNA </w:t>
      </w:r>
      <w:r w:rsidR="00B427D7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PAKUJĄCA Z WAGĄ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z dnia 18.11.2016 r.</w:t>
      </w: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związku z prowadzonymi przygotowaniami do realizacji, w ramach: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Działania 3.2 Wsparcie wdrożeń wyników prac B+R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Poddziałanie 3.2.2 Kredyt na innowacje technologiczne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projektu pt.:</w:t>
      </w:r>
    </w:p>
    <w:p w:rsidR="00E8391C" w:rsidRDefault="00221D9F">
      <w:pPr>
        <w:tabs>
          <w:tab w:val="left" w:pos="3407"/>
        </w:tabs>
        <w:spacing w:after="0" w:line="360" w:lineRule="auto"/>
        <w:jc w:val="center"/>
        <w:rPr>
          <w:rFonts w:ascii="Calibri" w:eastAsia="Calibri" w:hAnsi="Calibri" w:cs="Calibri"/>
          <w:b/>
          <w:color w:val="00000A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„Wdrożenie nowej, innowacyjnej technologii produkcji końcówek i złączek w ERKO”</w:t>
      </w:r>
    </w:p>
    <w:p w:rsidR="00E8391C" w:rsidRDefault="00221D9F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Zakłady Metalowe ERKO R. Pętlak spółka jawna Bracia Pętlak zapraszamy Państwa do udziału w konkursie ofert.</w:t>
      </w:r>
    </w:p>
    <w:p w:rsidR="00E8391C" w:rsidRDefault="00221D9F" w:rsidP="00841FA2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>
      <w:pPr>
        <w:spacing w:before="70" w:after="0" w:line="240" w:lineRule="auto"/>
        <w:ind w:left="218" w:right="94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SPECYFIKACJA ISTOTNYCH WARUNKÓW ZAMÓWIENIA</w:t>
      </w:r>
    </w:p>
    <w:p w:rsidR="00E8391C" w:rsidRDefault="00E8391C">
      <w:pPr>
        <w:spacing w:before="3" w:after="0" w:line="240" w:lineRule="auto"/>
        <w:ind w:left="142"/>
        <w:jc w:val="both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WPROWADZENIE: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zgodnie z wytycznymi kwalifikowania wydatków objętych dofinansowaniem ze środków  Programu Operacyjnego Inteligentny Rozwój 2014-2020,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 zachowaniem zasad uczciwej konkurencji, równego traktowania wykonawców, efektywności, jawności i przejrzystości.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1" w:after="0" w:line="240" w:lineRule="auto"/>
        <w:ind w:left="926" w:hanging="34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w języku polskim.</w:t>
      </w:r>
    </w:p>
    <w:p w:rsidR="00E8391C" w:rsidRDefault="00E8391C">
      <w:pPr>
        <w:tabs>
          <w:tab w:val="left" w:pos="927"/>
        </w:tabs>
        <w:spacing w:before="1" w:after="0" w:line="240" w:lineRule="auto"/>
        <w:ind w:left="9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NAZWA ORAZ ADRES ZAMAWIAJĄCEGO: </w:t>
      </w:r>
    </w:p>
    <w:p w:rsidR="00E8391C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PRZEDMIOTU ZAMÓWIENIA:</w:t>
      </w:r>
    </w:p>
    <w:p w:rsidR="00E8391C" w:rsidRDefault="00E8391C">
      <w:pPr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Przedmiotem zamówienia jest świadczenie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dostawy:</w:t>
      </w:r>
    </w:p>
    <w:p w:rsidR="001E2A62" w:rsidRDefault="001E2A62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</w:p>
    <w:p w:rsidR="00811383" w:rsidRDefault="00811383" w:rsidP="00811383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MASZYNA </w:t>
      </w:r>
      <w:r w:rsidR="00B427D7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PAKUJĄCA Z WAGĄ</w:t>
      </w:r>
    </w:p>
    <w:p w:rsidR="001E2A62" w:rsidRDefault="001E2A62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1E2A62" w:rsidRDefault="001E2A62" w:rsidP="001E2A62">
      <w:pPr>
        <w:pStyle w:val="Akapitzlist"/>
        <w:spacing w:before="6" w:after="1"/>
        <w:jc w:val="both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p w:rsidR="00E8391C" w:rsidRPr="00841FA2" w:rsidRDefault="00841FA2" w:rsidP="001E2A62">
      <w:pPr>
        <w:pStyle w:val="Akapitzlist"/>
        <w:spacing w:before="6" w:after="1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  <w:lastRenderedPageBreak/>
        <w:t>Specyfikacja techniczna:</w:t>
      </w:r>
    </w:p>
    <w:p w:rsidR="00E8391C" w:rsidRDefault="00E8391C">
      <w:pPr>
        <w:spacing w:after="0" w:line="240" w:lineRule="auto"/>
        <w:rPr>
          <w:rFonts w:ascii="Liberation Serif" w:eastAsia="Liberation Serif" w:hAnsi="Liberation Serif" w:cs="Liberation Serif"/>
          <w:b/>
          <w:color w:val="00000A"/>
        </w:rPr>
      </w:pPr>
    </w:p>
    <w:p w:rsidR="00E8391C" w:rsidRPr="001E2A62" w:rsidRDefault="00221D9F" w:rsidP="001215A2">
      <w:pPr>
        <w:pStyle w:val="Akapitzlist"/>
        <w:spacing w:after="0" w:line="240" w:lineRule="auto"/>
        <w:ind w:left="644"/>
        <w:rPr>
          <w:rFonts w:ascii="Liberation Serif" w:eastAsia="Liberation Serif" w:hAnsi="Liberation Serif" w:cs="Liberation Serif"/>
          <w:color w:val="00000A"/>
          <w:sz w:val="24"/>
        </w:rPr>
      </w:pPr>
      <w:r w:rsidRPr="00841FA2">
        <w:rPr>
          <w:rFonts w:ascii="Liberation Serif" w:eastAsia="Liberation Serif" w:hAnsi="Liberation Serif" w:cs="Liberation Serif"/>
          <w:b/>
          <w:color w:val="00000A"/>
        </w:rPr>
        <w:t>Opis urz</w:t>
      </w:r>
      <w:r w:rsidRPr="00841FA2">
        <w:rPr>
          <w:rFonts w:ascii="Calibri" w:eastAsia="Calibri" w:hAnsi="Calibri" w:cs="Calibri"/>
          <w:b/>
          <w:color w:val="00000A"/>
        </w:rPr>
        <w:t>ą</w:t>
      </w:r>
      <w:r w:rsidRPr="00841FA2">
        <w:rPr>
          <w:rFonts w:ascii="Liberation Serif" w:eastAsia="Liberation Serif" w:hAnsi="Liberation Serif" w:cs="Liberation Serif"/>
          <w:b/>
          <w:color w:val="00000A"/>
        </w:rPr>
        <w:t>dzenia:</w:t>
      </w:r>
    </w:p>
    <w:p w:rsidR="00B427D7" w:rsidRDefault="001215A2" w:rsidP="00B427D7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  <w:lang w:val="en-US"/>
        </w:rPr>
        <w:t xml:space="preserve">      </w:t>
      </w:r>
      <w:r w:rsidR="00B427D7">
        <w:rPr>
          <w:rFonts w:ascii="Arial" w:hAnsi="Arial" w:cs="Arial"/>
          <w:color w:val="00000A"/>
          <w:lang w:val="en-US"/>
        </w:rPr>
        <w:t>Urz</w:t>
      </w:r>
      <w:r w:rsidR="00B427D7">
        <w:rPr>
          <w:rFonts w:ascii="Arial" w:hAnsi="Arial" w:cs="Arial"/>
          <w:color w:val="00000A"/>
        </w:rPr>
        <w:t>ądzenie do napełniania i zamykania gotowych worków dostosowane do potrzeb Zamawiającego, zgodnie z technologią ERKO.</w:t>
      </w:r>
    </w:p>
    <w:p w:rsidR="00B427D7" w:rsidRDefault="00B427D7" w:rsidP="00B427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  <w:lang w:val="en-US"/>
        </w:rPr>
        <w:t>Maszyna musi by</w:t>
      </w:r>
      <w:r>
        <w:rPr>
          <w:rFonts w:ascii="Arial" w:hAnsi="Arial" w:cs="Arial"/>
          <w:color w:val="00000A"/>
        </w:rPr>
        <w:t>ć wyposażona w drukarkę termo-transferową, która pozwoli umieszczać na workach zmienne dane tekstowe lub graficzne,  rozdzielczość 200 dpi, nadruk  wykonywany na torebce foliowej, bezpośrednio przed jej napełnieniem.</w:t>
      </w:r>
    </w:p>
    <w:p w:rsidR="00B427D7" w:rsidRPr="00B427D7" w:rsidRDefault="00B427D7" w:rsidP="00B427D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</w:rPr>
      </w:pPr>
      <w:r w:rsidRPr="00B427D7">
        <w:rPr>
          <w:rFonts w:ascii="Arial" w:hAnsi="Arial" w:cs="Arial"/>
          <w:color w:val="000000"/>
          <w:lang w:val="en-US"/>
        </w:rPr>
        <w:t>Maszyna ma pracowa</w:t>
      </w:r>
      <w:r w:rsidRPr="00B427D7">
        <w:rPr>
          <w:rFonts w:ascii="Arial" w:hAnsi="Arial" w:cs="Arial"/>
          <w:color w:val="000000"/>
        </w:rPr>
        <w:t xml:space="preserve">ć na </w:t>
      </w:r>
      <w:r w:rsidRPr="00B427D7">
        <w:rPr>
          <w:rFonts w:ascii="Arial" w:hAnsi="Arial" w:cs="Arial"/>
          <w:bCs/>
          <w:color w:val="000000"/>
        </w:rPr>
        <w:t>wysokiej  jakości gotowych workach foliowych</w:t>
      </w:r>
      <w:r w:rsidRPr="00B427D7">
        <w:rPr>
          <w:rFonts w:ascii="Arial" w:hAnsi="Arial" w:cs="Arial"/>
          <w:color w:val="000000"/>
        </w:rPr>
        <w:t xml:space="preserve"> o następujących cechach: -grubość 0,05; 0,075; 0,1 mm; </w:t>
      </w:r>
    </w:p>
    <w:p w:rsidR="00B427D7" w:rsidRPr="00B427D7" w:rsidRDefault="00B427D7" w:rsidP="00B427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  <w:lang w:val="en-US"/>
        </w:rPr>
      </w:pPr>
      <w:r w:rsidRPr="00B427D7">
        <w:rPr>
          <w:rFonts w:ascii="Arial" w:hAnsi="Arial" w:cs="Arial"/>
          <w:color w:val="000000"/>
          <w:u w:val="single"/>
          <w:lang w:val="en-US"/>
        </w:rPr>
        <w:t xml:space="preserve">nadruk, </w:t>
      </w:r>
    </w:p>
    <w:p w:rsidR="00B427D7" w:rsidRPr="00B427D7" w:rsidRDefault="00B427D7" w:rsidP="00B427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A"/>
        </w:rPr>
      </w:pPr>
      <w:r w:rsidRPr="00B427D7">
        <w:rPr>
          <w:rFonts w:ascii="Arial" w:hAnsi="Arial" w:cs="Arial"/>
          <w:color w:val="000000"/>
          <w:u w:val="single"/>
          <w:lang w:val="en-US"/>
        </w:rPr>
        <w:t>panel z eurozawieszk</w:t>
      </w:r>
      <w:r w:rsidRPr="00B427D7">
        <w:rPr>
          <w:rFonts w:ascii="Arial" w:hAnsi="Arial" w:cs="Arial"/>
          <w:color w:val="000000"/>
          <w:u w:val="single"/>
        </w:rPr>
        <w:t xml:space="preserve">ą o wysokości max. </w:t>
      </w:r>
      <w:r w:rsidRPr="00B427D7">
        <w:rPr>
          <w:rFonts w:ascii="Arial" w:hAnsi="Arial" w:cs="Arial"/>
          <w:color w:val="000000"/>
          <w:highlight w:val="white"/>
          <w:u w:val="single"/>
        </w:rPr>
        <w:t xml:space="preserve">35 mm </w:t>
      </w:r>
    </w:p>
    <w:p w:rsidR="00B427D7" w:rsidRPr="00B427D7" w:rsidRDefault="00B427D7" w:rsidP="00B427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B427D7">
        <w:rPr>
          <w:rFonts w:ascii="Arial" w:hAnsi="Arial" w:cs="Arial"/>
          <w:color w:val="000000"/>
          <w:u w:val="single"/>
          <w:lang w:val="en-US"/>
        </w:rPr>
        <w:t>otwór wentylacyjny, perforacja wzd</w:t>
      </w:r>
      <w:r w:rsidRPr="00B427D7">
        <w:rPr>
          <w:rFonts w:ascii="Arial" w:hAnsi="Arial" w:cs="Arial"/>
          <w:color w:val="000000"/>
          <w:u w:val="single"/>
        </w:rPr>
        <w:t>łużna</w:t>
      </w:r>
    </w:p>
    <w:p w:rsidR="00B427D7" w:rsidRDefault="00B427D7" w:rsidP="00B42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  <w:lang w:val="en-US"/>
        </w:rPr>
        <w:t>Dzi</w:t>
      </w:r>
      <w:r>
        <w:rPr>
          <w:rFonts w:ascii="Arial" w:hAnsi="Arial" w:cs="Arial"/>
          <w:color w:val="000000"/>
          <w:u w:val="single"/>
        </w:rPr>
        <w:t>ęki charakterystyce pracy maszyny wszystkie opakowania mają być wykorzystane, z minimalnymi stratami opakowań (1-2 sztuki na rolkę).</w:t>
      </w:r>
    </w:p>
    <w:p w:rsidR="00B427D7" w:rsidRDefault="00B427D7" w:rsidP="00B427D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A"/>
        </w:rPr>
      </w:pPr>
      <w:r>
        <w:rPr>
          <w:rFonts w:ascii="Arial" w:hAnsi="Arial" w:cs="Arial"/>
          <w:b/>
          <w:bCs/>
          <w:color w:val="00000A"/>
          <w:lang w:val="en-US"/>
        </w:rPr>
        <w:t xml:space="preserve"> Obs</w:t>
      </w:r>
      <w:r>
        <w:rPr>
          <w:rFonts w:ascii="Arial" w:hAnsi="Arial" w:cs="Arial"/>
          <w:b/>
          <w:bCs/>
          <w:color w:val="00000A"/>
        </w:rPr>
        <w:t>ługa</w:t>
      </w:r>
    </w:p>
    <w:p w:rsidR="00B427D7" w:rsidRDefault="00B427D7" w:rsidP="005E0C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</w:rPr>
      </w:pPr>
      <w:r>
        <w:rPr>
          <w:rFonts w:ascii="Arial" w:hAnsi="Arial" w:cs="Arial"/>
          <w:color w:val="00000A"/>
          <w:lang w:val="en-US"/>
        </w:rPr>
        <w:t>Urz</w:t>
      </w:r>
      <w:r>
        <w:rPr>
          <w:rFonts w:ascii="Arial" w:hAnsi="Arial" w:cs="Arial"/>
          <w:color w:val="00000A"/>
        </w:rPr>
        <w:t xml:space="preserve">ądzenie ma być łatwe w obsłudze oraz pracować na systemie, który można w szybki i łatwy sposób skonfigurować w celu dostosowania aktualnych potrzeb. </w:t>
      </w:r>
      <w:r>
        <w:rPr>
          <w:rFonts w:ascii="Arial" w:hAnsi="Arial" w:cs="Arial"/>
          <w:color w:val="000000"/>
        </w:rPr>
        <w:t xml:space="preserve">System ma przechowywać konfiguracje i dane dotyczące parametrów pracy maszyny, umożliwiając późniejsze ich przywołanie. </w:t>
      </w:r>
    </w:p>
    <w:p w:rsidR="00B427D7" w:rsidRDefault="00B427D7" w:rsidP="005E0C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</w:rPr>
      </w:pPr>
      <w:r>
        <w:rPr>
          <w:rFonts w:ascii="Arial" w:hAnsi="Arial" w:cs="Arial"/>
          <w:color w:val="00000A"/>
          <w:lang w:val="en-US"/>
        </w:rPr>
        <w:t xml:space="preserve">Wymagana jest </w:t>
      </w:r>
      <w:r>
        <w:rPr>
          <w:rFonts w:ascii="Arial" w:hAnsi="Arial" w:cs="Arial"/>
          <w:color w:val="00000A"/>
        </w:rPr>
        <w:t xml:space="preserve">łatwość zmiany wielkości opakowania. Wymiana rolki z workami musi zajmować mniej niż dwie minuty. </w:t>
      </w:r>
    </w:p>
    <w:p w:rsidR="00B427D7" w:rsidRDefault="00B427D7" w:rsidP="005E0C4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A"/>
        </w:rPr>
      </w:pPr>
      <w:r>
        <w:rPr>
          <w:rFonts w:ascii="Arial" w:hAnsi="Arial" w:cs="Arial"/>
          <w:color w:val="00000A"/>
          <w:lang w:val="en-US"/>
        </w:rPr>
        <w:t>Wymagana jest ob</w:t>
      </w:r>
      <w:r>
        <w:rPr>
          <w:rFonts w:ascii="Arial" w:hAnsi="Arial" w:cs="Arial"/>
          <w:color w:val="000000"/>
          <w:lang w:val="en-US"/>
        </w:rPr>
        <w:t>rotowa podstawa maszyny, która usprawnia proces wymiany rolki i u</w:t>
      </w:r>
      <w:r>
        <w:rPr>
          <w:rFonts w:ascii="Arial" w:hAnsi="Arial" w:cs="Arial"/>
          <w:color w:val="000000"/>
        </w:rPr>
        <w:t>łatwia codzienną obsługę.</w:t>
      </w:r>
    </w:p>
    <w:p w:rsidR="00B427D7" w:rsidRDefault="00B427D7" w:rsidP="005E0C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</w:rPr>
      </w:pPr>
      <w:r>
        <w:rPr>
          <w:rFonts w:ascii="Arial" w:hAnsi="Arial" w:cs="Arial"/>
          <w:color w:val="000000"/>
          <w:lang w:val="en-US"/>
        </w:rPr>
        <w:t>Drukarka termo-transferowa powinna znajdowa</w:t>
      </w:r>
      <w:r>
        <w:rPr>
          <w:rFonts w:ascii="Arial" w:hAnsi="Arial" w:cs="Arial"/>
          <w:color w:val="000000"/>
        </w:rPr>
        <w:t>ć się bezpośrednio nad wlotem produktów i w prosty sposób ma umożliwiać połączenie z istniejącymi programami generującymi etykiety. Dzięki jej zastosowaniu na urządzeniu musi być możliwe zapakowanie w worek z indywidualnym termo</w:t>
      </w:r>
      <w:r w:rsidR="00F2502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transferowym nadrukiem w  celu zaoszczędzenia czasu, powierzchni miejsca pracy i torebek. Urządzenie musi mieć możliwość wykonania kolejnych, różnych nadruków na pojedynczych torebkach, bez strat torebek i konieczności zmiany rolki z opakowaniami.</w:t>
      </w:r>
    </w:p>
    <w:p w:rsidR="00B427D7" w:rsidRDefault="00B427D7" w:rsidP="00B427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A"/>
        </w:rPr>
      </w:pPr>
      <w:r>
        <w:rPr>
          <w:rFonts w:ascii="Arial" w:hAnsi="Arial" w:cs="Arial"/>
          <w:b/>
          <w:bCs/>
          <w:color w:val="00000A"/>
          <w:lang w:val="en-US"/>
        </w:rPr>
        <w:t>Specyfikacja  maszyny pakuj</w:t>
      </w:r>
      <w:r>
        <w:rPr>
          <w:rFonts w:ascii="Arial" w:hAnsi="Arial" w:cs="Arial"/>
          <w:b/>
          <w:bCs/>
          <w:color w:val="00000A"/>
        </w:rPr>
        <w:t xml:space="preserve">ącej 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 xml:space="preserve">torebki </w:t>
      </w:r>
      <w:r w:rsidR="00F25022" w:rsidRPr="006E418E">
        <w:rPr>
          <w:rFonts w:ascii="Arial" w:hAnsi="Arial" w:cs="Arial"/>
          <w:color w:val="000000"/>
        </w:rPr>
        <w:t xml:space="preserve">foliowe </w:t>
      </w:r>
      <w:r w:rsidRPr="006E418E">
        <w:rPr>
          <w:rFonts w:ascii="Arial" w:hAnsi="Arial" w:cs="Arial"/>
          <w:color w:val="000000"/>
        </w:rPr>
        <w:t>podawane ze szpuli, przystosowane do szybkiej wymiany</w:t>
      </w:r>
      <w:r w:rsidR="00F25022" w:rsidRPr="006E418E">
        <w:rPr>
          <w:rFonts w:ascii="Arial" w:hAnsi="Arial" w:cs="Arial"/>
          <w:color w:val="000000"/>
        </w:rPr>
        <w:t>,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szerokość torebek: 50-265 mm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 xml:space="preserve">długość torebek: 100-430 mm, 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podstawa obrotowa dla łatwej obsługi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lastRenderedPageBreak/>
        <w:t xml:space="preserve">gabaryty urządzenia z drukarką nie powinny przekraczać 560 x 480 x 660H mm 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sposób otwierania opakowania: wentylatorem, bez gwałtownego uderzenia powietrza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szerokość przejścia max. 86 mm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waga do 40 kg bez drukarki, 50 kg z drukarką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możliwość stosowania wymiennych lejów zasypowych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regulowana półeczka do podtrzymywania torebki zsypu detali do woreczka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 xml:space="preserve">system spłaszczania zgrzewu celem wyeliminowania powstawania zmarszczek na opakowaniu                                     </w:t>
      </w:r>
    </w:p>
    <w:p w:rsidR="00B427D7" w:rsidRPr="006E418E" w:rsidRDefault="00B427D7" w:rsidP="00F250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drukarka termo</w:t>
      </w:r>
      <w:r w:rsidR="00F25022" w:rsidRPr="006E418E">
        <w:rPr>
          <w:rFonts w:ascii="Arial" w:hAnsi="Arial" w:cs="Arial"/>
          <w:color w:val="000000"/>
        </w:rPr>
        <w:t>-</w:t>
      </w:r>
      <w:r w:rsidRPr="006E418E">
        <w:rPr>
          <w:rFonts w:ascii="Arial" w:hAnsi="Arial" w:cs="Arial"/>
          <w:color w:val="000000"/>
        </w:rPr>
        <w:t>transferowa powinna kompleksowo realizować zagadnienie etykietowania produktów poprzez umieszczanie zmiennych danych (serii i numerów produktów, kodów kreskowych oraz grafiki w rozdzielczości 200dpi) bezpośrednio przed załadunkiem.</w:t>
      </w:r>
    </w:p>
    <w:p w:rsidR="006E418E" w:rsidRPr="005E0C42" w:rsidRDefault="006E418E" w:rsidP="006E418E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Arial" w:hAnsi="Arial" w:cs="Arial"/>
          <w:b/>
          <w:color w:val="000000"/>
        </w:rPr>
      </w:pPr>
      <w:r w:rsidRPr="005E0C42">
        <w:rPr>
          <w:rFonts w:ascii="Arial" w:hAnsi="Arial" w:cs="Arial"/>
          <w:b/>
          <w:color w:val="000000"/>
        </w:rPr>
        <w:t>Wszystkie dostarczone urządzenia muszą posiadać: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deklarację UE zgodnie z obowiązującymi przepisami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znak CE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DTR i instrukcje obsługi w języku polskim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schematy elektryczne w języku polskim lub angielskim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odpowiednie tabliczki ostrzegawcze i informacyjne (piktogramy)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określenie okresu gwarancji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określenie czasu reakcji serwisu gwarancyjnego oraz pogwarancyjnego</w:t>
      </w:r>
    </w:p>
    <w:p w:rsidR="006E418E" w:rsidRPr="006E418E" w:rsidRDefault="006E418E" w:rsidP="006E418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" w:line="360" w:lineRule="auto"/>
        <w:jc w:val="both"/>
        <w:rPr>
          <w:rFonts w:ascii="Arial" w:hAnsi="Arial" w:cs="Arial"/>
          <w:color w:val="000000"/>
        </w:rPr>
      </w:pPr>
      <w:r w:rsidRPr="006E418E">
        <w:rPr>
          <w:rFonts w:ascii="Arial" w:hAnsi="Arial" w:cs="Arial"/>
          <w:color w:val="000000"/>
        </w:rPr>
        <w:t>określenie gabarytów i wymaganych obszarów dla operatorów i serwisu oferowanych urządzeń.</w:t>
      </w:r>
    </w:p>
    <w:p w:rsidR="006E418E" w:rsidRPr="000D6790" w:rsidRDefault="006E418E" w:rsidP="006E418E">
      <w:pPr>
        <w:pStyle w:val="Akapitzlist"/>
        <w:autoSpaceDE w:val="0"/>
        <w:autoSpaceDN w:val="0"/>
        <w:adjustRightInd w:val="0"/>
        <w:spacing w:after="1" w:line="360" w:lineRule="auto"/>
        <w:ind w:left="58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6E418E" w:rsidRPr="005E0C42" w:rsidRDefault="006E418E" w:rsidP="006E418E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5E0C42">
        <w:rPr>
          <w:rFonts w:ascii="Calibri" w:eastAsia="Calibri" w:hAnsi="Calibri" w:cs="Calibri"/>
          <w:b/>
          <w:color w:val="00000A"/>
          <w:shd w:val="clear" w:color="auto" w:fill="FFFFFF"/>
        </w:rPr>
        <w:t>Zakres oferty powinien obejmować montaż i rozruch oferowanych urządzeń u zamawiającego.</w:t>
      </w:r>
    </w:p>
    <w:p w:rsidR="001E2A62" w:rsidRPr="00841FA2" w:rsidRDefault="001E2A62" w:rsidP="001215A2">
      <w:pPr>
        <w:pStyle w:val="Akapitzlist"/>
        <w:spacing w:after="0" w:line="240" w:lineRule="auto"/>
        <w:ind w:left="1276" w:hanging="283"/>
        <w:rPr>
          <w:rFonts w:ascii="Liberation Serif" w:eastAsia="Liberation Serif" w:hAnsi="Liberation Serif" w:cs="Liberation Serif"/>
          <w:color w:val="00000A"/>
          <w:sz w:val="24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WSPÓLNY SŁOWNIK ZAMÓWIEŃ (CPV)</w:t>
      </w:r>
    </w:p>
    <w:p w:rsidR="00303E82" w:rsidRDefault="00303E82">
      <w:pPr>
        <w:spacing w:before="6" w:after="1"/>
        <w:ind w:left="360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142"/>
      </w:tblGrid>
      <w:tr w:rsidR="00811383" w:rsidTr="00811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83" w:rsidRPr="00811383" w:rsidRDefault="00811383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       </w:t>
            </w:r>
            <w:r w:rsidRPr="00811383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2921300-1</w:t>
            </w:r>
          </w:p>
        </w:tc>
        <w:tc>
          <w:tcPr>
            <w:tcW w:w="0" w:type="auto"/>
            <w:vAlign w:val="center"/>
            <w:hideMark/>
          </w:tcPr>
          <w:p w:rsidR="00811383" w:rsidRPr="00811383" w:rsidRDefault="00287B87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hyperlink r:id="rId5" w:tooltip="przetargi na Maszyny do pakowania zbiorczego lub jednostkowego - kod CPV 42921300-1" w:history="1">
              <w:r w:rsidR="00811383" w:rsidRPr="00811383">
                <w:rPr>
                  <w:rFonts w:ascii="Calibri" w:eastAsia="Calibri" w:hAnsi="Calibri" w:cs="Calibri"/>
                  <w:b/>
                  <w:color w:val="00000A"/>
                  <w:shd w:val="clear" w:color="auto" w:fill="FFFFFF"/>
                </w:rPr>
                <w:t>Maszyny do pakowania zbiorczego lub jednostkowego</w:t>
              </w:r>
            </w:hyperlink>
          </w:p>
        </w:tc>
      </w:tr>
    </w:tbl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CZĘŚCI ZAMÓWIENIA – JEŻELI DOPUSZCZA SIĘ SKŁADANIE OFERT CZĘŚCIOWYCH:</w:t>
      </w:r>
    </w:p>
    <w:p w:rsidR="00E8391C" w:rsidRDefault="00E8391C">
      <w:pPr>
        <w:spacing w:after="0" w:line="240" w:lineRule="auto"/>
        <w:ind w:left="14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Zamawiający nie dopuszcza możliwości składania ofert częściowych.</w:t>
      </w:r>
    </w:p>
    <w:p w:rsidR="00E8391C" w:rsidRDefault="00E8391C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TERMIN WYKONANIA ZAMÓWIENIA: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303E82" w:rsidRDefault="00221D9F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 Termin realizacji zamówienia – </w:t>
      </w:r>
      <w:r w:rsidR="00811383">
        <w:rPr>
          <w:rFonts w:ascii="Calibri" w:eastAsia="Calibri" w:hAnsi="Calibri" w:cs="Calibri"/>
          <w:color w:val="00000A"/>
          <w:shd w:val="clear" w:color="auto" w:fill="FFFFFF"/>
        </w:rPr>
        <w:t xml:space="preserve">trzeci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kwartał 2017r</w:t>
      </w:r>
      <w:r w:rsidR="00303E82" w:rsidRP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E8391C" w:rsidRDefault="00E8391C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WARUNKI UDZIAŁU W POSTĘPOWANIU: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           O udzielenie zamówienia może ubiegać się Oferent spełniający następujące warunki:</w:t>
      </w:r>
    </w:p>
    <w:p w:rsidR="00E8391C" w:rsidRDefault="00221D9F" w:rsidP="00A94BDC">
      <w:pPr>
        <w:numPr>
          <w:ilvl w:val="0"/>
          <w:numId w:val="10"/>
        </w:numPr>
        <w:tabs>
          <w:tab w:val="left" w:pos="426"/>
        </w:tabs>
        <w:spacing w:before="1" w:after="0" w:line="257" w:lineRule="auto"/>
        <w:ind w:left="709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Znajduje się w sytuacji ekonomicznej i finansowej zapewniającej wykonanie zamówienia.</w:t>
      </w:r>
    </w:p>
    <w:p w:rsidR="00303E82" w:rsidRDefault="00221D9F" w:rsidP="00A94BDC">
      <w:pPr>
        <w:numPr>
          <w:ilvl w:val="0"/>
          <w:numId w:val="10"/>
        </w:numPr>
        <w:tabs>
          <w:tab w:val="left" w:pos="426"/>
        </w:tabs>
        <w:spacing w:after="0" w:line="257" w:lineRule="auto"/>
        <w:ind w:left="644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Wykonawca może zostać wykluczony z postępowania, jeżeli poda rażąco niską cenę.</w:t>
      </w:r>
    </w:p>
    <w:p w:rsidR="00303E82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Za rażąco niską cenę uznawane jest w szczególności, gdy cena oferty jest niższa o 30% od wartości zamówienia lub 30% średniej arytmetycznej cen wszystkich złożonych ofert. 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takiej sytuacji Zamawiającego może zwrócić się do Oferenta o udzielenie wyjaśnień oraz złożenie dowodów, dotyczących elementów oferty mających wpływ na wysokość ceny, jeżeli cena oferty, w opinii zamawiającego, wydaje się rażąco niska w stosunku do przedmiotu zamówienia i budzi jego wątpliwości, co do możliwości wykonania przedmiotu zamówienia zgodnie z wymaganiami sformułowanymi przez zamawiającego lub wynikającymi z odrębnych przepisów.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3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W przypadku niespełnienia przez Oferenta któregokolwiek z warunków opisanego powyżej, Zamawiający może odrzucić ofertę. Wówczas oferta nie będzie oceniana z uwzględnieniem kryteriów wyboru najkorzystniejszej oferty.</w:t>
      </w:r>
    </w:p>
    <w:p w:rsidR="00E8391C" w:rsidRDefault="00221D9F" w:rsidP="00BA11CF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Z postępowania o udzielenie zamówienia wykluczeniu podlega również Oferent, który: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Złożył nieprawdziwe informacje mające wpływ na wynik prowadzonego postępowania,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Jest podmiot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 procedury wyboru  Wykonawcy a Wykonawcą, polegające w szczególności na:</w:t>
      </w:r>
    </w:p>
    <w:p w:rsidR="00E8391C" w:rsidRDefault="009F4562" w:rsidP="009F4562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uczestniczeniu w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spółce, jako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wspólnik spółki cywilnej lub spółki osobowej,</w:t>
      </w:r>
    </w:p>
    <w:p w:rsidR="00E8391C" w:rsidRDefault="009F4562" w:rsidP="009F4562">
      <w:pPr>
        <w:tabs>
          <w:tab w:val="left" w:pos="1158"/>
        </w:tabs>
        <w:spacing w:before="1"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posiadaniu, co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najmniej 10 % udziałów lub akcji,</w:t>
      </w:r>
    </w:p>
    <w:p w:rsidR="00E8391C" w:rsidRDefault="009F4562" w:rsidP="009F4562">
      <w:pPr>
        <w:tabs>
          <w:tab w:val="left" w:pos="1418"/>
        </w:tabs>
        <w:spacing w:before="1" w:after="0" w:line="257" w:lineRule="auto"/>
        <w:ind w:left="1418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pełnieniu funkcji członka organu nadzorczego lub zarządzającego, prokurenta, pełnomocnika,</w:t>
      </w:r>
    </w:p>
    <w:p w:rsidR="00E8391C" w:rsidRDefault="009F4562" w:rsidP="009F4562">
      <w:pPr>
        <w:tabs>
          <w:tab w:val="left" w:pos="1418"/>
        </w:tabs>
        <w:spacing w:after="0" w:line="240" w:lineRule="auto"/>
        <w:ind w:left="1276" w:right="113" w:hanging="14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303E82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Powyższy warunek weryfikowany będzie na p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odstawie Oświadczenia Oferenta.</w:t>
      </w:r>
    </w:p>
    <w:p w:rsidR="00E8391C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zastrzega sobie prawo do weryfikacji spełnienia przez Oferenta tego warunku na podstawie posiadanej wiedzy oraz dostępnych dokumentów (na przykład KRS).</w:t>
      </w:r>
    </w:p>
    <w:p w:rsidR="00E8391C" w:rsidRPr="00303E82" w:rsidRDefault="00221D9F" w:rsidP="001215A2">
      <w:pPr>
        <w:pStyle w:val="Akapitzlist"/>
        <w:numPr>
          <w:ilvl w:val="0"/>
          <w:numId w:val="10"/>
        </w:numPr>
        <w:spacing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 W toku badania i oceny ofert Zamawiający może żądać od Oferentów wyjaśnień dotyczących treści złożonych ofert.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poniesie wszelkie koszty związane z przygotowaniem i złożeniem oferty.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before="1"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Okres 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ważności oferty – minimum do dnia 31.01.2017r.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może złożyć tylko jedną ofertę.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Rozliczenia między Zamawiającymi, a wybranym Oferentem będą prowadzone w złotych polskich (PLN).</w:t>
      </w:r>
    </w:p>
    <w:p w:rsidR="00E8391C" w:rsidRDefault="00E8391C" w:rsidP="001215A2">
      <w:pPr>
        <w:tabs>
          <w:tab w:val="left" w:pos="827"/>
        </w:tabs>
        <w:spacing w:before="1"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O SPOSOBIE POROZUMIEWANIA SIĘ ZAMAWIAJĄCEGO Z OFERENTEM ORAZ PRZEKAZYWANIA OŚWIADCZEŃ I DOKUMENTÓW:</w:t>
      </w:r>
    </w:p>
    <w:p w:rsidR="00E8391C" w:rsidRPr="00303E82" w:rsidRDefault="00221D9F">
      <w:pPr>
        <w:spacing w:before="40" w:after="0" w:line="240" w:lineRule="auto"/>
        <w:ind w:left="284"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przedmiotowym postępowaniu, Zamawiający dopuszcza możliwość przekazywania sobie przez strony postępowania oświadczeń, wniosków, zawiadomień oraz informacji pisemnie na adres korespondencyjny Zamawiającego:</w:t>
      </w:r>
    </w:p>
    <w:p w:rsidR="00E8391C" w:rsidRPr="00303E82" w:rsidRDefault="00E8391C">
      <w:pPr>
        <w:spacing w:after="0" w:line="240" w:lineRule="auto"/>
        <w:ind w:left="85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303E82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Pr="00303E82" w:rsidRDefault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Pr="00303E82" w:rsidRDefault="00221D9F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70" w:after="0" w:line="240" w:lineRule="auto"/>
        <w:ind w:left="284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lastRenderedPageBreak/>
        <w:t>Zastrzega się, że w przypadku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jakichkolwiek informacji odnoszących się do przedmiotu zamówienia będą one przekazywane wszystkim oferentom oraz udostępniane publicznie, poprzez zamieszczenie zapytania na stronie internetowej Zamawiającego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www.erko.pl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oraz rozesłanie do wszystkich podmiotów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,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do których skierowano zapytanie ofertowe.</w:t>
      </w:r>
    </w:p>
    <w:p w:rsidR="00E8391C" w:rsidRDefault="00E8391C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WSKAZANIE OSÓB UPRAWNIONYCH DO POROZUMIEWANIA SIĘ Z OFERENTAMI:</w:t>
      </w:r>
    </w:p>
    <w:p w:rsidR="00E8391C" w:rsidRDefault="00E8391C">
      <w:pPr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303E82" w:rsidRDefault="00221D9F" w:rsidP="00303E82">
      <w:pPr>
        <w:spacing w:before="1" w:after="0" w:line="273" w:lineRule="auto"/>
        <w:ind w:left="142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porozumiewania się z Oferentami, w sprawach związanyc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h z postępowaniem  pytania należy kierować pod adr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esem mailowym: </w:t>
      </w:r>
      <w:hyperlink r:id="rId6" w:history="1">
        <w:r w:rsidR="009B70C9" w:rsidRPr="00C111CF">
          <w:rPr>
            <w:rStyle w:val="Hipercze"/>
            <w:rFonts w:ascii="Calibri" w:eastAsia="Calibri" w:hAnsi="Calibri" w:cs="Calibri"/>
            <w:shd w:val="clear" w:color="auto" w:fill="FFFFFF"/>
          </w:rPr>
          <w:t>dotacjezamówienia.jonkowo@erko.pl</w:t>
        </w:r>
      </w:hyperlink>
      <w:r w:rsidR="009B70C9"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 ze wskazaniem numeru zapytania ofertowego oraz nazwy przedmiotu zamówienia.</w:t>
      </w:r>
    </w:p>
    <w:p w:rsidR="00303E82" w:rsidRDefault="00303E82" w:rsidP="00303E82">
      <w:pPr>
        <w:spacing w:before="1" w:after="0" w:line="273" w:lineRule="auto"/>
        <w:ind w:left="886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9B70C9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MIEJSCE I TERMIN SKŁADANIA OFERTY: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9B70C9" w:rsidRDefault="00221D9F" w:rsidP="00A94BDC">
      <w:pPr>
        <w:numPr>
          <w:ilvl w:val="0"/>
          <w:numId w:val="11"/>
        </w:numPr>
        <w:tabs>
          <w:tab w:val="left" w:pos="887"/>
        </w:tabs>
        <w:spacing w:before="1" w:after="0" w:line="257" w:lineRule="auto"/>
        <w:ind w:left="1134" w:hanging="4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 stanowiące odpowiedź na zapytanie należy składać wyłącznie w formie papierowej, osobiście lub za pośrednictwem operatorów pocztowych/kurierów w z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amkniętej kopercie z dopiskiem:</w:t>
      </w:r>
    </w:p>
    <w:p w:rsidR="00811383" w:rsidRDefault="00221D9F" w:rsidP="00811383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„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Oferta w zakresie dostawy  </w:t>
      </w:r>
      <w:r w:rsidR="00811383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MASZYNA </w:t>
      </w:r>
      <w:r w:rsidR="00B427D7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PAKUJĄCA  Z WAGĄ</w:t>
      </w:r>
    </w:p>
    <w:p w:rsidR="009B70C9" w:rsidRDefault="00221D9F" w:rsidP="009B70C9">
      <w:pPr>
        <w:tabs>
          <w:tab w:val="left" w:pos="887"/>
        </w:tabs>
        <w:spacing w:before="1" w:after="0" w:line="257" w:lineRule="auto"/>
        <w:ind w:left="720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w po</w:t>
      </w:r>
      <w:r w:rsid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stępowaniu nr </w:t>
      </w:r>
      <w:r w:rsidR="0081138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1-</w:t>
      </w:r>
      <w:r w:rsidR="00B427D7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3</w:t>
      </w:r>
      <w:r w:rsidR="007F4613" w:rsidRP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/2016/03.02.02/CPK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, </w:t>
      </w:r>
      <w:r w:rsidR="009B70C9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nie otwierać przed datą 20.12.2016r. do godz. 10,00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”</w:t>
      </w:r>
    </w:p>
    <w:p w:rsidR="007F4613" w:rsidRPr="00250031" w:rsidRDefault="007F4613" w:rsidP="009B70C9">
      <w:pPr>
        <w:tabs>
          <w:tab w:val="left" w:pos="887"/>
        </w:tabs>
        <w:spacing w:before="1" w:after="0" w:line="257" w:lineRule="auto"/>
        <w:ind w:left="720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wraz z nazwą i adresem Oferenta na adres:</w:t>
      </w:r>
    </w:p>
    <w:p w:rsidR="00250031" w:rsidRDefault="00250031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9B70C9" w:rsidRPr="00250031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</w:t>
      </w: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Ul. Hanowskiego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9B70C9" w:rsidRDefault="00221D9F" w:rsidP="00221D9F">
      <w:pPr>
        <w:pStyle w:val="Akapitzlist"/>
        <w:numPr>
          <w:ilvl w:val="0"/>
          <w:numId w:val="11"/>
        </w:numPr>
        <w:spacing w:after="0" w:line="240" w:lineRule="auto"/>
        <w:ind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Termin skł</w:t>
      </w:r>
      <w:r w:rsidR="009B70C9"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adania ofert upływa w dniu 20.12.2016r do godz. 10.00</w:t>
      </w: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8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Otwarc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ie ofert odbędzie się w dniu 20.12.2016r. o godzinie 10.00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 biurze Zamawiającego pod adresem: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after="0" w:line="240" w:lineRule="auto"/>
        <w:ind w:left="851"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ofert, które będą wysyłane, liczy się data i godzina wpływu oferty do biura Zamawiającego na adres: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after="0" w:line="257" w:lineRule="auto"/>
        <w:ind w:left="720" w:right="48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OPIS SPOSOBU PRZYGOTOWANIA OFERTY:</w:t>
      </w:r>
    </w:p>
    <w:p w:rsidR="00E8391C" w:rsidRDefault="00E8391C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4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powinna zostać przygotowana w języku polskim, na komputerze, maszynie do pisania lub ręcznie długopisem bądź niezmywalnym atramentem. Ofertę składa się, pod rygorem nieważności, w formie pisemnej, cena oferty powinna być wyrażona w PLN.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Ofertę można składać wyłącznie na formularzu oferty stanowiącym załącznik nr 1 do niniejszego zapytania ofertowego; Wraz z Ofertą konieczne jest złożenie opisu przedmiotu zamówienia zgodnie z podaną w pkt. 3 specyfikacją (minimalnymi parametrami technicznymi urządzenia).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Zaleca się, aby wszystkie zapisane strony oferty wraz z załącznikami były kolejno ponumerowane i złączone w sposób trwały oraz na każdej stronie podpisane przez osobę (osoby) uprawnione do składania oświadczeń woli w imieniu Wykonawcy zgodnie z formą reprezentacji określoną w krajowym rejestrze sądowym lub innym dokumencie, właściwym dla danej formy organizacyjnej Oferenta albo przez osobę umocowaną przez osobę uprawnioną, przy czym pełnomocnictwo musi być załączone do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sporządzona w jednym egzemplarzu.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zgodna ze szczegółowym opisem przedmiotu zamówienia.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Oferta winna być podpisana przez osobę upoważnioną do reprezentowania Wykonawcy, 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 poniesie wszystkie koszty związane z przygotowaniem i złożeniem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oferty należy dołączyć wszystkie wymagane w zapytaniu ofertowym załączniki.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u w:val="single"/>
          <w:shd w:val="clear" w:color="auto" w:fill="FFFFFF"/>
        </w:rPr>
        <w:t>Oferta powinna być złożona w zamkniętej kopercie.</w:t>
      </w:r>
    </w:p>
    <w:p w:rsidR="00E8391C" w:rsidRDefault="00221D9F" w:rsidP="00221D9F">
      <w:pPr>
        <w:numPr>
          <w:ilvl w:val="0"/>
          <w:numId w:val="12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W przypadku braków formalnych w ofercie lub omyłek pisarskich lub rachunkowych w ofercie Zamawiający może odrzucić ofertę.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  <w:tab w:val="left" w:pos="1120"/>
        </w:tabs>
        <w:spacing w:before="1" w:after="0" w:line="259" w:lineRule="auto"/>
        <w:ind w:left="993" w:right="118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Wszelkie poprawki lub zmiany w tekście oferty muszą być parafowane przez osobę/y podpisujące ofertę i opatrzone datami ich dokonania.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after="0" w:line="259" w:lineRule="auto"/>
        <w:ind w:left="993" w:right="116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 ponosi odpowiedzialności za wcześniejsze otwarcie oferty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nieoznaczonej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wyraźnie i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niezaadresowanej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zgodnie z wymaganiami niniejszego zapytania ofertowego.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before="1" w:after="0" w:line="256" w:lineRule="auto"/>
        <w:ind w:left="993" w:right="117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Wykonawca zamieszcza ofertę w kopercie oznaczonej nazwą i adresem Zamawiającego oraz opisanej w sposób przedstawiony w pkt.10.</w:t>
      </w:r>
    </w:p>
    <w:p w:rsidR="00E8391C" w:rsidRDefault="009B70C9" w:rsidP="00221D9F">
      <w:pPr>
        <w:numPr>
          <w:ilvl w:val="0"/>
          <w:numId w:val="13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Wykonawca może wprowadzić zmiany lub wycofać złożoną przez siebie ofertę wyłącznie przed terminem składania ofert.</w:t>
      </w:r>
    </w:p>
    <w:p w:rsidR="00E8391C" w:rsidRDefault="00E8391C">
      <w:pPr>
        <w:tabs>
          <w:tab w:val="left" w:pos="826"/>
          <w:tab w:val="left" w:pos="827"/>
        </w:tabs>
        <w:spacing w:after="0" w:line="240" w:lineRule="auto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WYKAZ OŚWIADCZEŃ LUB DOKUMENTÓW, JAKIE MAJĄ DOSTARCZYĆ WYKONAWCY W CELU POTWIERDZENIA SPEŁNIANIA WARUNKÓW UDZIAŁU W POSTĘPOWANIU ORAZ INNYCH WYMAGANYCH DOKUMENTÓW</w:t>
      </w:r>
    </w:p>
    <w:p w:rsidR="00E8391C" w:rsidRPr="00841FA2" w:rsidRDefault="00E8391C">
      <w:pPr>
        <w:spacing w:before="2"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Formularz oferty.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9" w:lineRule="auto"/>
        <w:ind w:left="1119" w:right="116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Szczegółowy opisy techniczny, pozwalający na dokonanie stosownej weryfikacji oferowanego przedmiotu zamówienia względem wymagań Zamawiającego.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9" w:lineRule="auto"/>
        <w:ind w:left="1119" w:right="117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celu wykazania braku podstaw do wykluczenia z postępowania Wykonawca zobowiązany jest złożyć:</w:t>
      </w:r>
    </w:p>
    <w:p w:rsidR="00E8391C" w:rsidRDefault="00221D9F" w:rsidP="00F25022">
      <w:pPr>
        <w:numPr>
          <w:ilvl w:val="0"/>
          <w:numId w:val="14"/>
        </w:numPr>
        <w:spacing w:after="0" w:line="252" w:lineRule="auto"/>
        <w:ind w:left="1134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podstaw do wykluczenia,</w:t>
      </w:r>
    </w:p>
    <w:p w:rsidR="00E8391C" w:rsidRDefault="00221D9F" w:rsidP="00F25022">
      <w:pPr>
        <w:numPr>
          <w:ilvl w:val="0"/>
          <w:numId w:val="14"/>
        </w:numPr>
        <w:spacing w:before="20" w:after="0" w:line="240" w:lineRule="auto"/>
        <w:ind w:left="1134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powiązań z Zamawiającym,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1"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Aktualny odpis z właściwego rejestru działalności gospodarczej lub KRS,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6" w:lineRule="auto"/>
        <w:ind w:left="1119" w:right="121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posiadanych zasobach technicznych i możliwości zrealizowania zamówienia.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6" w:lineRule="auto"/>
        <w:ind w:left="1119" w:right="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Dokumenty sporządzone w języku obcym są składane wraz z tłumaczeniem na język polski.</w:t>
      </w:r>
    </w:p>
    <w:p w:rsidR="00E8391C" w:rsidRDefault="00E8391C">
      <w:pPr>
        <w:spacing w:before="5" w:after="0" w:line="240" w:lineRule="auto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KRYTERIÓW, KTÓRYMI ZAMAWIAJĄCY BĘDZIE SIĘ KIEROWAŁ PRZY WYBORZE OFERTY WRAZ Z PODANIEM ZNACZENIA TYCH KRYTERIÓW</w:t>
      </w:r>
    </w:p>
    <w:p w:rsidR="00E8391C" w:rsidRDefault="00E8391C">
      <w:pPr>
        <w:spacing w:before="11"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Przy wyborze najkorzystniejszej oferty wzięte zostaną pod uwagę następujący kryteria (maksymalna łączna ocena: 100 pkt.):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zgodność oferty ze specyfikacją – warunek konieczny</w:t>
      </w:r>
    </w:p>
    <w:p w:rsidR="005E0C42" w:rsidRPr="00F60F79" w:rsidRDefault="005E0C42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tbl>
      <w:tblPr>
        <w:tblW w:w="0" w:type="auto"/>
        <w:tblInd w:w="9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2"/>
      </w:tblGrid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lastRenderedPageBreak/>
              <w:t>Kryterium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PUNKTY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Cena netto w PLN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55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Serwis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20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Gwarancja 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25</w:t>
            </w:r>
          </w:p>
        </w:tc>
      </w:tr>
    </w:tbl>
    <w:p w:rsidR="00E8391C" w:rsidRDefault="00E8391C">
      <w:pPr>
        <w:spacing w:before="10" w:after="0" w:line="240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FFFF00"/>
        </w:rPr>
      </w:pPr>
    </w:p>
    <w:p w:rsidR="00E8391C" w:rsidRPr="00F60F79" w:rsidRDefault="00221D9F" w:rsidP="00221D9F">
      <w:pPr>
        <w:numPr>
          <w:ilvl w:val="0"/>
          <w:numId w:val="3"/>
        </w:numPr>
        <w:spacing w:before="70"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Cena netto w PLN</w:t>
      </w: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Przez kryterium „Cena netto w PLN” Zamawiający rozumie określoną przez Oferenta cenę całkowitą netto za wykonanie przedmiotu zamówienia wskazaną w ofercie. Ocena w ramach kryterium „Cena netto w PLN” (Kc) będzie obliczana na podstawie następującego wzoru:</w:t>
      </w:r>
    </w:p>
    <w:p w:rsidR="00E8391C" w:rsidRPr="00F60F79" w:rsidRDefault="00E8391C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 xml:space="preserve">                Kc (Cn/Co) x 55%</w:t>
      </w:r>
    </w:p>
    <w:p w:rsidR="00E8391C" w:rsidRPr="00F60F79" w:rsidRDefault="00E8391C">
      <w:pPr>
        <w:spacing w:before="1" w:after="0" w:line="375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Cn – najniższa zaproponowana cena netto urządzenia</w:t>
      </w:r>
    </w:p>
    <w:p w:rsidR="00E8391C" w:rsidRPr="00F60F79" w:rsidRDefault="00221D9F">
      <w:pPr>
        <w:spacing w:before="1"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Co – cena netto urządzenia zaproponowana w badanej ofercie</w:t>
      </w:r>
    </w:p>
    <w:p w:rsidR="00E8391C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Kc – liczba punktów przyznana danej ofercie w kryterium „Cena netto w PLN”</w:t>
      </w:r>
    </w:p>
    <w:p w:rsidR="00E8391C" w:rsidRDefault="00E8391C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before="33" w:after="0" w:line="240" w:lineRule="auto"/>
        <w:ind w:right="119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 w:rsidP="00221D9F">
      <w:pPr>
        <w:numPr>
          <w:ilvl w:val="0"/>
          <w:numId w:val="4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Serwis</w:t>
      </w:r>
    </w:p>
    <w:p w:rsidR="00E8391C" w:rsidRDefault="00221D9F">
      <w:pPr>
        <w:spacing w:before="37" w:after="0"/>
        <w:ind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12 godzin od dnia zgłoszenia usterki – 20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24 godzin od dnia zgłoszenia usterki – 10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48 godzin od dnia zgłoszenia usterki – 5 pkt,</w:t>
      </w:r>
    </w:p>
    <w:p w:rsidR="00E8391C" w:rsidRDefault="00E8391C" w:rsidP="00250031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5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E8391C">
      <w:pPr>
        <w:spacing w:after="0" w:line="240" w:lineRule="auto"/>
        <w:ind w:left="426" w:firstLine="425"/>
        <w:jc w:val="both"/>
        <w:rPr>
          <w:rFonts w:ascii="Cambria" w:eastAsia="Cambria" w:hAnsi="Cambria" w:cs="Cambria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5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Gwarancja </w:t>
      </w:r>
    </w:p>
    <w:p w:rsidR="00E8391C" w:rsidRDefault="00221D9F" w:rsidP="00250031">
      <w:pPr>
        <w:spacing w:before="40" w:after="0" w:line="240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kryterium 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Zamawiający rozumie określoną przez Oferenta gwarancję (liczbę miesięcy) na przedmiot zamówienia wskazany w ofercie. Ocena w ramach kryterium</w:t>
      </w:r>
    </w:p>
    <w:p w:rsidR="00E8391C" w:rsidRDefault="00221D9F">
      <w:pPr>
        <w:spacing w:before="1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(Gc) będzie obliczana na podstawie następującego wzoru:</w:t>
      </w:r>
    </w:p>
    <w:p w:rsidR="00E8391C" w:rsidRDefault="00221D9F">
      <w:pPr>
        <w:spacing w:before="37" w:after="0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E8391C" w:rsidRPr="00250031" w:rsidRDefault="00A94BDC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25 -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36 miesięcy– 25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19 -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24 miesięcy– 20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12-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18 miesięcy – 10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5553BD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12 miesięcy– 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</w:t>
      </w:r>
    </w:p>
    <w:p w:rsidR="00E8391C" w:rsidRDefault="00221D9F">
      <w:pPr>
        <w:spacing w:after="0" w:line="240" w:lineRule="auto"/>
        <w:ind w:right="2716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Przyznana gwarancja nie może być krótsza niż 12 miesięcy. Za niezrealizowanie usługi w zaoferowanych terminach grożą kary umowne określone w istotnych postanowieniach umowy</w:t>
      </w:r>
    </w:p>
    <w:p w:rsidR="00E8391C" w:rsidRDefault="00E8391C">
      <w:pPr>
        <w:spacing w:after="0" w:line="257" w:lineRule="auto"/>
        <w:ind w:right="102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Oferty, spełniające wszystkie wymogi przedstawione w niniejszym zapytaniu ofertowym, zostaną uszeregowane od najmniej korzystnej do najbardziej korzystnej w ramach poszczególnych </w:t>
      </w: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kryteriów. Następnie ofertom zostaną przyznane punkty zgodnie z metodologią przyznawania punktów opisaną powyżej. W postępowaniu ofertowym zwycięży Wykonawca, który zdobędzie najwyższą liczbę punktów zsumowanych w ramach wszystkich kryteriów. W razie równej liczby punktów zwycięży oferta o najniższej cenie.</w:t>
      </w:r>
    </w:p>
    <w:p w:rsidR="00E8391C" w:rsidRDefault="00E8391C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UDZIELENIE ZAMÓWIENIA LUB JEGO UNIEWAŻNIENIE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before="1" w:after="0"/>
        <w:ind w:left="851" w:right="115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udzieli zamówienia Wykonawcy, którego oferta odpowiada wszystkim wymaganiom określonym w niniejszym zapytaniu ofertowym i została oceniona jako najkorzystniejsza w oparciu o podane wyżej kryteria oceny ofert.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  <w:tab w:val="left" w:pos="1134"/>
        </w:tabs>
        <w:spacing w:before="1" w:after="0"/>
        <w:ind w:left="709" w:right="115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unieważni postępowanie w szczególności w sytuacji, gdy wystąpią następujące przykładowe przesłanki: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nie złożono żadnej oferty niepodlegającej odrzuceniu;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wystąpiła istotna zmiana okoliczności powodująca, że prowadzenie postępowania lub wykonanie zamówienia nie leży w interesie Zamawiającego, czego nie można było wcześniej przewidzieć;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obarczone jest niemożliwą do usunięcia wadą uniemożliwiającą zawarcie ważnej umowy w sprawie zamówienia.</w:t>
      </w:r>
    </w:p>
    <w:p w:rsidR="00E8391C" w:rsidRPr="00250031" w:rsidRDefault="00250031" w:rsidP="001215A2">
      <w:pPr>
        <w:pStyle w:val="Akapitzlist"/>
        <w:numPr>
          <w:ilvl w:val="0"/>
          <w:numId w:val="15"/>
        </w:numPr>
        <w:spacing w:before="3"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>Zamawiający zastrzega sobie możliwość: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odwołania postępowania w każdym czasie;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zakończenia postępowania bez dokonania wyboru Wykonawcy;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unieważnienia postępowania, zarówno przed, jak i po dokonaniu wyboru najkorzystniejszej oferty, bez podania przyczyny.</w:t>
      </w:r>
    </w:p>
    <w:p w:rsidR="00E8391C" w:rsidRPr="00250031" w:rsidRDefault="00221D9F" w:rsidP="001215A2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709" w:right="116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W przypadkach, o których mowa powyżej w pkt a, b i c, Wykonawcy nie przysługują w stosunku do Zamawiającego żadne roszczenia odszkodowawcze, jak też nie przysługuje zwrot kosztów związanych z przygotowaniem i złożeniem oferty.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6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 wyborze najkorzystniejszej oferty Zamawiający zawiadomi za pośrednictwem poczty elektronicznej poszczególnych Wykonawców, którzy złożyli oferty, podając nazwę, albo imię i nazwisko Wykonawcy, którego ofertę wybrano. Procedurę opisaną w niniejszym punkcie stosuje się odpowiednio w przypadku unieważnienia postępowania o ile zostały złożone oferty.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Ogłoszenie zawierające informacje wskazane w pkt e Zamawiający umieści na swojej stronie internetowej.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9" w:hanging="283"/>
        <w:jc w:val="both"/>
        <w:rPr>
          <w:rFonts w:ascii="Cambria" w:eastAsia="Cambria" w:hAnsi="Cambria" w:cs="Cambria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Jeżeli Wykonawca, którego oferta została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 xml:space="preserve">wybrana, </w:t>
      </w:r>
      <w:r>
        <w:rPr>
          <w:rFonts w:ascii="Calibri" w:eastAsia="Calibri" w:hAnsi="Calibri" w:cs="Calibri"/>
          <w:color w:val="00000A"/>
          <w:shd w:val="clear" w:color="auto" w:fill="FFFFFF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</w:t>
      </w:r>
      <w:r>
        <w:rPr>
          <w:rFonts w:ascii="Cambria" w:eastAsia="Cambria" w:hAnsi="Cambria" w:cs="Cambria"/>
          <w:color w:val="00000A"/>
          <w:shd w:val="clear" w:color="auto" w:fill="FFFFFF"/>
        </w:rPr>
        <w:t>.</w:t>
      </w:r>
    </w:p>
    <w:p w:rsidR="00E8391C" w:rsidRDefault="00E8391C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D14446" w:rsidRDefault="00D14446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OKREŚLENIE WARUNKÓW ZMIAN ZAWARTEJ W WYNIKU PRZEPROWADZONEGO POSTĘPOWANIA UMOWY</w:t>
      </w:r>
    </w:p>
    <w:p w:rsidR="00E8391C" w:rsidRDefault="00E8391C">
      <w:pPr>
        <w:spacing w:after="0" w:line="240" w:lineRule="auto"/>
        <w:ind w:left="92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before="1" w:after="0"/>
        <w:ind w:left="426" w:right="11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Zamawiający przewiduje możliwość zmian postanowień zawartej umowy w stosunku do treści oferty na podstawie której dokonano wyboru wykonawcy w następującym zakresie:</w:t>
      </w:r>
    </w:p>
    <w:p w:rsidR="00E8391C" w:rsidRPr="00250031" w:rsidRDefault="00221D9F" w:rsidP="00221D9F">
      <w:pPr>
        <w:pStyle w:val="Akapitzlist"/>
        <w:numPr>
          <w:ilvl w:val="0"/>
          <w:numId w:val="16"/>
        </w:numPr>
        <w:tabs>
          <w:tab w:val="left" w:pos="2018"/>
        </w:tabs>
        <w:spacing w:after="0" w:line="278" w:lineRule="auto"/>
        <w:ind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Termin realizacji zamówienia może ulec zmianie w następujących sytuacjach: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8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opóźnienia Zamawiającego w rozstrzygnięciu postępowania o udzielenie zamówienia;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3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E8391C" w:rsidRDefault="00221D9F" w:rsidP="00221D9F">
      <w:pPr>
        <w:pStyle w:val="Akapitzlist"/>
        <w:numPr>
          <w:ilvl w:val="0"/>
          <w:numId w:val="16"/>
        </w:numPr>
        <w:tabs>
          <w:tab w:val="left" w:pos="1958"/>
        </w:tabs>
        <w:spacing w:after="0" w:line="278" w:lineRule="auto"/>
        <w:ind w:right="11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Wynagrodzenie </w:t>
      </w:r>
      <w:r w:rsidRPr="00250031">
        <w:rPr>
          <w:rFonts w:ascii="Calibri" w:eastAsia="Calibri" w:hAnsi="Calibri" w:cs="Calibri"/>
          <w:color w:val="00000A"/>
          <w:shd w:val="clear" w:color="auto" w:fill="FFFFFF"/>
        </w:rPr>
        <w:t>wykonawcy określone w umowie może ulec zmianie w przypadku zmiany stawki urzędowej podatku VAT lub innych niezależnych od zamawiającego okoliczności  prawno-podatkowych wpływających na ostateczną cenę.</w:t>
      </w:r>
    </w:p>
    <w:p w:rsidR="00A94BDC" w:rsidRDefault="00A94BDC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F25022" w:rsidRDefault="00F25022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F25022" w:rsidRDefault="00F25022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DODATKOWE</w:t>
      </w:r>
    </w:p>
    <w:p w:rsidR="00E8391C" w:rsidRPr="00841FA2" w:rsidRDefault="00E8391C" w:rsidP="00841FA2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Oferenta, którego ofertę wybrano, Zamawiający poinformuje o terminie podpisania umowy, przy czym termin podpisania umowy nie może być wcześniejszy niż termin złożenia wniosku o dofinansowanie we właściwej instytucji.</w:t>
      </w:r>
    </w:p>
    <w:p w:rsidR="00E8391C" w:rsidRDefault="00221D9F" w:rsidP="00221D9F">
      <w:pPr>
        <w:numPr>
          <w:ilvl w:val="0"/>
          <w:numId w:val="17"/>
        </w:numPr>
        <w:tabs>
          <w:tab w:val="left" w:pos="1134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niezwłocznie po dokonaniu wyboru najkorzystniejszej oferty przekaże wybranemu wykonawcy projekt umowy, określającej warunki wykonania zamówienia. </w:t>
      </w:r>
    </w:p>
    <w:p w:rsidR="00E8391C" w:rsidRPr="009F4562" w:rsidRDefault="00A94BDC" w:rsidP="00A94BDC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993" w:right="112" w:hanging="567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9F4562">
        <w:rPr>
          <w:rFonts w:ascii="Calibri" w:eastAsia="Calibri" w:hAnsi="Calibri" w:cs="Calibri"/>
          <w:color w:val="00000A"/>
          <w:shd w:val="clear" w:color="auto" w:fill="FFFFFF"/>
        </w:rPr>
        <w:t>Od prowadzonego postępowania nie przysługują oferentom środki ochrony prawnej (protest, odwołanie, skarga) określone odpowiednio w przepisach ustawy Prawo zamówień publicznych.</w:t>
      </w:r>
    </w:p>
    <w:sectPr w:rsidR="00E8391C" w:rsidRPr="009F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227"/>
    <w:multiLevelType w:val="hybridMultilevel"/>
    <w:tmpl w:val="B6F2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746"/>
    <w:multiLevelType w:val="hybridMultilevel"/>
    <w:tmpl w:val="72CEC2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735"/>
    <w:multiLevelType w:val="hybridMultilevel"/>
    <w:tmpl w:val="C924E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45ABF"/>
    <w:multiLevelType w:val="multilevel"/>
    <w:tmpl w:val="434C3A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C76F7"/>
    <w:multiLevelType w:val="multilevel"/>
    <w:tmpl w:val="6A24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70169"/>
    <w:multiLevelType w:val="hybridMultilevel"/>
    <w:tmpl w:val="8D3E15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77A"/>
    <w:multiLevelType w:val="hybridMultilevel"/>
    <w:tmpl w:val="2418F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5F762A"/>
    <w:multiLevelType w:val="hybridMultilevel"/>
    <w:tmpl w:val="088C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09F4"/>
    <w:multiLevelType w:val="hybridMultilevel"/>
    <w:tmpl w:val="F0DE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F2B"/>
    <w:multiLevelType w:val="multilevel"/>
    <w:tmpl w:val="732C04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14C1E"/>
    <w:multiLevelType w:val="multilevel"/>
    <w:tmpl w:val="55F89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891AAD"/>
    <w:multiLevelType w:val="multilevel"/>
    <w:tmpl w:val="FD789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833109"/>
    <w:multiLevelType w:val="multilevel"/>
    <w:tmpl w:val="BDE81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9149B"/>
    <w:multiLevelType w:val="hybridMultilevel"/>
    <w:tmpl w:val="5D089538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34571A1B"/>
    <w:multiLevelType w:val="multilevel"/>
    <w:tmpl w:val="5B6A59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094047"/>
    <w:multiLevelType w:val="multilevel"/>
    <w:tmpl w:val="46A23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B467B0"/>
    <w:multiLevelType w:val="hybridMultilevel"/>
    <w:tmpl w:val="4EAA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746B5"/>
    <w:multiLevelType w:val="hybridMultilevel"/>
    <w:tmpl w:val="4E044A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2417"/>
    <w:multiLevelType w:val="hybridMultilevel"/>
    <w:tmpl w:val="D5500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06A5"/>
    <w:multiLevelType w:val="multilevel"/>
    <w:tmpl w:val="2E8890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22615C"/>
    <w:multiLevelType w:val="hybridMultilevel"/>
    <w:tmpl w:val="1694B38C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718F3"/>
    <w:multiLevelType w:val="hybridMultilevel"/>
    <w:tmpl w:val="E9D05076"/>
    <w:lvl w:ilvl="0" w:tplc="5CD27A4A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A8A3872"/>
    <w:multiLevelType w:val="hybridMultilevel"/>
    <w:tmpl w:val="5FB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45584"/>
    <w:multiLevelType w:val="multilevel"/>
    <w:tmpl w:val="DB2CC50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266C73"/>
    <w:multiLevelType w:val="hybridMultilevel"/>
    <w:tmpl w:val="8F5665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2FC9"/>
    <w:multiLevelType w:val="hybridMultilevel"/>
    <w:tmpl w:val="D5022C6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67EB7A30"/>
    <w:multiLevelType w:val="hybridMultilevel"/>
    <w:tmpl w:val="70A62C24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4E4B"/>
    <w:multiLevelType w:val="multilevel"/>
    <w:tmpl w:val="8D660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381109"/>
    <w:multiLevelType w:val="hybridMultilevel"/>
    <w:tmpl w:val="8A7899A6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73BB1"/>
    <w:multiLevelType w:val="hybridMultilevel"/>
    <w:tmpl w:val="7EB8BC9E"/>
    <w:lvl w:ilvl="0" w:tplc="03C299B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91F7F"/>
    <w:multiLevelType w:val="hybridMultilevel"/>
    <w:tmpl w:val="237C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66E8"/>
    <w:multiLevelType w:val="multilevel"/>
    <w:tmpl w:val="3AEA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FD1937"/>
    <w:multiLevelType w:val="hybridMultilevel"/>
    <w:tmpl w:val="12F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346E2"/>
    <w:multiLevelType w:val="hybridMultilevel"/>
    <w:tmpl w:val="3D52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07F74"/>
    <w:multiLevelType w:val="multilevel"/>
    <w:tmpl w:val="C5E8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143271"/>
    <w:multiLevelType w:val="hybridMultilevel"/>
    <w:tmpl w:val="C85C07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B7348D6"/>
    <w:multiLevelType w:val="multilevel"/>
    <w:tmpl w:val="F0D0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E10C0"/>
    <w:multiLevelType w:val="multilevel"/>
    <w:tmpl w:val="B62E8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4"/>
  </w:num>
  <w:num w:numId="3">
    <w:abstractNumId w:val="15"/>
  </w:num>
  <w:num w:numId="4">
    <w:abstractNumId w:val="37"/>
  </w:num>
  <w:num w:numId="5">
    <w:abstractNumId w:val="31"/>
  </w:num>
  <w:num w:numId="6">
    <w:abstractNumId w:val="12"/>
  </w:num>
  <w:num w:numId="7">
    <w:abstractNumId w:val="4"/>
  </w:num>
  <w:num w:numId="8">
    <w:abstractNumId w:val="14"/>
  </w:num>
  <w:num w:numId="9">
    <w:abstractNumId w:val="17"/>
  </w:num>
  <w:num w:numId="10">
    <w:abstractNumId w:val="10"/>
  </w:num>
  <w:num w:numId="11">
    <w:abstractNumId w:val="36"/>
  </w:num>
  <w:num w:numId="12">
    <w:abstractNumId w:val="19"/>
  </w:num>
  <w:num w:numId="13">
    <w:abstractNumId w:val="3"/>
  </w:num>
  <w:num w:numId="14">
    <w:abstractNumId w:val="9"/>
  </w:num>
  <w:num w:numId="15">
    <w:abstractNumId w:val="27"/>
  </w:num>
  <w:num w:numId="16">
    <w:abstractNumId w:val="18"/>
  </w:num>
  <w:num w:numId="17">
    <w:abstractNumId w:val="23"/>
  </w:num>
  <w:num w:numId="18">
    <w:abstractNumId w:val="6"/>
  </w:num>
  <w:num w:numId="19">
    <w:abstractNumId w:val="33"/>
  </w:num>
  <w:num w:numId="20">
    <w:abstractNumId w:val="8"/>
  </w:num>
  <w:num w:numId="21">
    <w:abstractNumId w:val="26"/>
  </w:num>
  <w:num w:numId="22">
    <w:abstractNumId w:val="29"/>
  </w:num>
  <w:num w:numId="23">
    <w:abstractNumId w:val="2"/>
  </w:num>
  <w:num w:numId="24">
    <w:abstractNumId w:val="0"/>
  </w:num>
  <w:num w:numId="25">
    <w:abstractNumId w:val="28"/>
  </w:num>
  <w:num w:numId="26">
    <w:abstractNumId w:val="32"/>
  </w:num>
  <w:num w:numId="27">
    <w:abstractNumId w:val="22"/>
  </w:num>
  <w:num w:numId="28">
    <w:abstractNumId w:val="20"/>
  </w:num>
  <w:num w:numId="29">
    <w:abstractNumId w:val="16"/>
  </w:num>
  <w:num w:numId="30">
    <w:abstractNumId w:val="5"/>
  </w:num>
  <w:num w:numId="31">
    <w:abstractNumId w:val="1"/>
  </w:num>
  <w:num w:numId="32">
    <w:abstractNumId w:val="24"/>
  </w:num>
  <w:num w:numId="33">
    <w:abstractNumId w:val="35"/>
  </w:num>
  <w:num w:numId="34">
    <w:abstractNumId w:val="7"/>
  </w:num>
  <w:num w:numId="35">
    <w:abstractNumId w:val="30"/>
  </w:num>
  <w:num w:numId="36">
    <w:abstractNumId w:val="21"/>
  </w:num>
  <w:num w:numId="37">
    <w:abstractNumId w:val="25"/>
  </w:num>
  <w:num w:numId="3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C"/>
    <w:rsid w:val="000041C5"/>
    <w:rsid w:val="001215A2"/>
    <w:rsid w:val="001E2A62"/>
    <w:rsid w:val="00221D9F"/>
    <w:rsid w:val="00250031"/>
    <w:rsid w:val="00287B87"/>
    <w:rsid w:val="00303E82"/>
    <w:rsid w:val="004A6348"/>
    <w:rsid w:val="005553BD"/>
    <w:rsid w:val="005E0C42"/>
    <w:rsid w:val="006E418E"/>
    <w:rsid w:val="007B3DE5"/>
    <w:rsid w:val="007F4613"/>
    <w:rsid w:val="00811383"/>
    <w:rsid w:val="00841FA2"/>
    <w:rsid w:val="009B70C9"/>
    <w:rsid w:val="009F4562"/>
    <w:rsid w:val="00A94BDC"/>
    <w:rsid w:val="00B427D7"/>
    <w:rsid w:val="00BA11CF"/>
    <w:rsid w:val="00D14446"/>
    <w:rsid w:val="00E8391C"/>
    <w:rsid w:val="00F25022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27B8-440A-4FF9-A704-3F348D2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acjezam&#243;wienia.jonkowo@erko.pl" TargetMode="External"/><Relationship Id="rId5" Type="http://schemas.openxmlformats.org/officeDocument/2006/relationships/hyperlink" Target="http://www.przetargi.egospodarka.pl/Maszyny-do-pakowania-zbiorczego-lub-jednostkow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Janowicz</dc:creator>
  <cp:lastModifiedBy>Magdalena Kowalewska</cp:lastModifiedBy>
  <cp:revision>2</cp:revision>
  <cp:lastPrinted>2016-11-25T12:10:00Z</cp:lastPrinted>
  <dcterms:created xsi:type="dcterms:W3CDTF">2016-11-25T13:22:00Z</dcterms:created>
  <dcterms:modified xsi:type="dcterms:W3CDTF">2016-11-25T13:22:00Z</dcterms:modified>
</cp:coreProperties>
</file>